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宋体" w:hAnsi="宋体" w:eastAsia="宋体" w:cs="宋体"/>
          <w:b/>
          <w:bCs/>
          <w:color w:val="3D3D3D"/>
          <w:kern w:val="0"/>
          <w:sz w:val="33"/>
          <w:szCs w:val="33"/>
          <w:shd w:val="clear" w:color="auto" w:fill="FFFFFF"/>
        </w:rPr>
      </w:pPr>
      <w:r>
        <w:rPr>
          <w:rFonts w:hint="eastAsia" w:ascii="宋体" w:hAnsi="宋体" w:eastAsia="宋体" w:cs="宋体"/>
          <w:b/>
          <w:bCs/>
          <w:color w:val="3D3D3D"/>
          <w:kern w:val="0"/>
          <w:sz w:val="33"/>
          <w:szCs w:val="33"/>
          <w:shd w:val="clear" w:color="auto" w:fill="FFFFFF"/>
        </w:rPr>
        <w:t>《平阳县应急管理“十四五”规划》</w:t>
      </w:r>
    </w:p>
    <w:p>
      <w:pPr>
        <w:widowControl/>
        <w:spacing w:line="560" w:lineRule="exact"/>
        <w:jc w:val="center"/>
        <w:rPr>
          <w:rFonts w:hint="eastAsia" w:ascii="宋体" w:hAnsi="宋体" w:eastAsia="宋体" w:cs="宋体"/>
          <w:kern w:val="0"/>
          <w:sz w:val="24"/>
          <w:lang w:eastAsia="zh-CN"/>
        </w:rPr>
      </w:pPr>
      <w:bookmarkStart w:id="2" w:name="_GoBack"/>
      <w:bookmarkEnd w:id="2"/>
      <w:r>
        <w:rPr>
          <w:rFonts w:hint="eastAsia" w:ascii="宋体" w:hAnsi="宋体" w:eastAsia="宋体" w:cs="宋体"/>
          <w:b/>
          <w:bCs/>
          <w:color w:val="3D3D3D"/>
          <w:kern w:val="0"/>
          <w:sz w:val="33"/>
          <w:szCs w:val="33"/>
          <w:shd w:val="clear" w:color="auto" w:fill="FFFFFF"/>
          <w:lang w:eastAsia="zh-CN"/>
        </w:rPr>
        <w:t>公开征求意见和采纳情况汇总表</w:t>
      </w:r>
    </w:p>
    <w:p>
      <w:pPr>
        <w:pStyle w:val="5"/>
        <w:spacing w:line="560" w:lineRule="exact"/>
        <w:ind w:firstLine="600" w:firstLineChars="200"/>
        <w:jc w:val="both"/>
        <w:rPr>
          <w:color w:val="000000"/>
          <w:sz w:val="30"/>
          <w:szCs w:val="30"/>
        </w:rPr>
      </w:pPr>
      <w:r>
        <w:rPr>
          <w:rFonts w:hint="eastAsia"/>
          <w:color w:val="000000"/>
          <w:sz w:val="30"/>
          <w:szCs w:val="30"/>
          <w:lang w:eastAsia="zh-CN"/>
        </w:rPr>
        <w:t>总体情况：</w:t>
      </w:r>
      <w:r>
        <w:rPr>
          <w:rFonts w:hint="eastAsia"/>
          <w:color w:val="000000"/>
          <w:sz w:val="30"/>
          <w:szCs w:val="30"/>
        </w:rPr>
        <w:t>共收到1</w:t>
      </w:r>
      <w:r>
        <w:rPr>
          <w:rFonts w:hint="eastAsia"/>
          <w:color w:val="000000"/>
          <w:sz w:val="30"/>
          <w:szCs w:val="30"/>
          <w:lang w:val="en-US" w:eastAsia="zh-CN"/>
        </w:rPr>
        <w:t>3</w:t>
      </w:r>
      <w:r>
        <w:rPr>
          <w:rFonts w:hint="eastAsia"/>
          <w:color w:val="000000"/>
          <w:sz w:val="30"/>
          <w:szCs w:val="30"/>
        </w:rPr>
        <w:t>条</w:t>
      </w:r>
      <w:r>
        <w:rPr>
          <w:rFonts w:hint="eastAsia"/>
          <w:color w:val="000000"/>
          <w:sz w:val="30"/>
          <w:szCs w:val="30"/>
          <w:lang w:eastAsia="zh-CN"/>
        </w:rPr>
        <w:t>反馈意见</w:t>
      </w:r>
      <w:r>
        <w:rPr>
          <w:rFonts w:hint="eastAsia"/>
          <w:color w:val="000000"/>
          <w:sz w:val="30"/>
          <w:szCs w:val="30"/>
        </w:rPr>
        <w:t>，经讨论，基本采纳，其中第</w:t>
      </w:r>
      <w:r>
        <w:rPr>
          <w:rFonts w:hint="eastAsia"/>
          <w:color w:val="000000"/>
          <w:sz w:val="30"/>
          <w:szCs w:val="30"/>
          <w:lang w:val="en-US" w:eastAsia="zh-CN"/>
        </w:rPr>
        <w:t>6</w:t>
      </w:r>
      <w:r>
        <w:rPr>
          <w:rFonts w:hint="eastAsia"/>
          <w:color w:val="000000"/>
          <w:sz w:val="30"/>
          <w:szCs w:val="30"/>
        </w:rPr>
        <w:t>条</w:t>
      </w:r>
      <w:r>
        <w:rPr>
          <w:rFonts w:hint="eastAsia"/>
          <w:color w:val="000000"/>
          <w:sz w:val="30"/>
          <w:szCs w:val="30"/>
          <w:lang w:eastAsia="zh-CN"/>
        </w:rPr>
        <w:t>第</w:t>
      </w:r>
      <w:r>
        <w:rPr>
          <w:rFonts w:hint="eastAsia"/>
          <w:color w:val="000000"/>
          <w:sz w:val="30"/>
          <w:szCs w:val="30"/>
          <w:lang w:val="en-US" w:eastAsia="zh-CN"/>
        </w:rPr>
        <w:t>4点不合理未采纳</w:t>
      </w:r>
      <w:r>
        <w:rPr>
          <w:rFonts w:hint="eastAsia"/>
          <w:color w:val="000000"/>
          <w:sz w:val="30"/>
          <w:szCs w:val="30"/>
        </w:rPr>
        <w:t>，具体如下：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957"/>
        <w:gridCol w:w="155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序号</w:t>
            </w:r>
          </w:p>
        </w:tc>
        <w:tc>
          <w:tcPr>
            <w:tcW w:w="3957"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提出的修改意见</w:t>
            </w:r>
          </w:p>
        </w:tc>
        <w:tc>
          <w:tcPr>
            <w:tcW w:w="1559"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采纳情况</w:t>
            </w:r>
          </w:p>
        </w:tc>
        <w:tc>
          <w:tcPr>
            <w:tcW w:w="1183"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采纳与否的理由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1</w:t>
            </w:r>
          </w:p>
        </w:tc>
        <w:tc>
          <w:tcPr>
            <w:tcW w:w="3957"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建议将该件纳入县政府重大决策并进行合法性审查</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已采纳</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2</w:t>
            </w:r>
          </w:p>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第11页 专栏1:第14“森林火灾检测覆盖率”这是什么概念？是否是“森林火灾监测覆盖率”</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已修改为“森林火灾监测覆盖率”</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如果是监测覆盖率，现有基数40% 是怎么测算出来的？</w:t>
            </w:r>
          </w:p>
        </w:tc>
        <w:tc>
          <w:tcPr>
            <w:tcW w:w="1559" w:type="dxa"/>
            <w:vAlign w:val="center"/>
          </w:tcPr>
          <w:p>
            <w:pPr>
              <w:jc w:val="left"/>
              <w:rPr>
                <w:rFonts w:ascii="宋体" w:hAnsi="宋体" w:eastAsia="宋体"/>
                <w:bCs/>
                <w:color w:val="FF0000"/>
                <w:kern w:val="0"/>
                <w:sz w:val="24"/>
                <w:szCs w:val="20"/>
              </w:rPr>
            </w:pPr>
            <w:r>
              <w:rPr>
                <w:rFonts w:ascii="宋体" w:hAnsi="宋体" w:eastAsia="宋体"/>
                <w:bCs/>
                <w:color w:val="auto"/>
                <w:kern w:val="0"/>
                <w:sz w:val="24"/>
                <w:szCs w:val="20"/>
              </w:rPr>
              <w:t>确认为65%</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根据温州市应急管理“十四五”规划衔接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adjustRightInd w:val="0"/>
              <w:snapToGrid w:val="0"/>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第31页专栏8：1.预警监控点：建设森林防火预警视频监控系统，新建500个预警监控点。新建500个监控点，建在哪里，具体需不需要这么多监控点？</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采纳，并确认新建300个监控点。</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第32页：森林防火监控能力提升建议修改，修改为：针对本县林地连片、分布广等特点，布设森林智能化监测探头及视频监控系统等设备，增强森林监测预警能力，至2025年末全县森林火灾监测覆盖率达80%。</w:t>
            </w:r>
          </w:p>
        </w:tc>
        <w:tc>
          <w:tcPr>
            <w:tcW w:w="1559"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采纳，已修改。</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hint="eastAsia" w:ascii="宋体" w:hAnsi="宋体" w:eastAsia="宋体"/>
                <w:bCs/>
                <w:color w:val="000000" w:themeColor="text1"/>
                <w:kern w:val="0"/>
                <w:sz w:val="24"/>
                <w:szCs w:val="20"/>
                <w:lang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3</w:t>
            </w:r>
          </w:p>
        </w:tc>
        <w:tc>
          <w:tcPr>
            <w:tcW w:w="3957"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平阳县公安局建议按交警大队上报市交管局的数字</w:t>
            </w:r>
            <w:r>
              <w:rPr>
                <w:rFonts w:hint="eastAsia" w:ascii="宋体" w:hAnsi="宋体" w:eastAsia="宋体"/>
                <w:bCs/>
                <w:color w:val="000000" w:themeColor="text1"/>
                <w:kern w:val="0"/>
                <w:sz w:val="24"/>
                <w:szCs w:val="20"/>
                <w:lang w:val="en-US" w:eastAsia="zh-CN"/>
                <w14:textFill>
                  <w14:solidFill>
                    <w14:schemeClr w14:val="tx1"/>
                  </w14:solidFill>
                </w14:textFill>
              </w:rPr>
              <w:t>2</w:t>
            </w:r>
            <w:r>
              <w:rPr>
                <w:rFonts w:ascii="宋体" w:hAnsi="宋体" w:eastAsia="宋体"/>
                <w:bCs/>
                <w:color w:val="000000" w:themeColor="text1"/>
                <w:kern w:val="0"/>
                <w:sz w:val="24"/>
                <w:szCs w:val="20"/>
                <w14:textFill>
                  <w14:solidFill>
                    <w14:schemeClr w14:val="tx1"/>
                  </w14:solidFill>
                </w14:textFill>
              </w:rPr>
              <w:t>.</w:t>
            </w:r>
            <w:r>
              <w:rPr>
                <w:rFonts w:hint="eastAsia" w:ascii="宋体" w:hAnsi="宋体" w:eastAsia="宋体"/>
                <w:bCs/>
                <w:color w:val="000000" w:themeColor="text1"/>
                <w:kern w:val="0"/>
                <w:sz w:val="24"/>
                <w:szCs w:val="20"/>
                <w:lang w:val="en-US" w:eastAsia="zh-CN"/>
                <w14:textFill>
                  <w14:solidFill>
                    <w14:schemeClr w14:val="tx1"/>
                  </w14:solidFill>
                </w14:textFill>
              </w:rPr>
              <w:t>333</w:t>
            </w:r>
            <w:r>
              <w:rPr>
                <w:rFonts w:ascii="宋体" w:hAnsi="宋体" w:eastAsia="宋体"/>
                <w:bCs/>
                <w:color w:val="000000" w:themeColor="text1"/>
                <w:kern w:val="0"/>
                <w:sz w:val="24"/>
                <w:szCs w:val="20"/>
                <w14:textFill>
                  <w14:solidFill>
                    <w14:schemeClr w14:val="tx1"/>
                  </w14:solidFill>
                </w14:textFill>
              </w:rPr>
              <w:t>为基数</w:t>
            </w:r>
          </w:p>
        </w:tc>
        <w:tc>
          <w:tcPr>
            <w:tcW w:w="1559" w:type="dxa"/>
            <w:vAlign w:val="center"/>
          </w:tcPr>
          <w:p>
            <w:pPr>
              <w:jc w:val="left"/>
              <w:rPr>
                <w:rFonts w:hint="default" w:ascii="宋体" w:hAnsi="宋体" w:eastAsia="宋体"/>
                <w:bCs/>
                <w:color w:val="000000" w:themeColor="text1"/>
                <w:kern w:val="0"/>
                <w:sz w:val="24"/>
                <w:szCs w:val="20"/>
                <w:lang w:val="en-US" w:eastAsia="zh-CN"/>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采纳，已更改为</w:t>
            </w:r>
            <w:r>
              <w:rPr>
                <w:rFonts w:hint="eastAsia" w:ascii="宋体" w:hAnsi="宋体" w:eastAsia="宋体"/>
                <w:bCs/>
                <w:color w:val="000000" w:themeColor="text1"/>
                <w:kern w:val="0"/>
                <w:sz w:val="24"/>
                <w:szCs w:val="20"/>
                <w:lang w:val="en-US" w:eastAsia="zh-CN"/>
                <w14:textFill>
                  <w14:solidFill>
                    <w14:schemeClr w14:val="tx1"/>
                  </w14:solidFill>
                </w14:textFill>
              </w:rPr>
              <w:t>2.333</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4</w:t>
            </w:r>
          </w:p>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“专职消防人员占全市总人口的比例”建议修改为“专职消防人员占全县总人口的比例”；</w:t>
            </w:r>
          </w:p>
          <w:p>
            <w:pPr>
              <w:spacing w:line="380" w:lineRule="exact"/>
              <w:ind w:firstLine="640"/>
              <w:jc w:val="left"/>
              <w:rPr>
                <w:rFonts w:ascii="宋体" w:hAnsi="宋体" w:eastAsia="宋体"/>
                <w:bCs/>
                <w:color w:val="000000" w:themeColor="text1"/>
                <w:kern w:val="0"/>
                <w:sz w:val="24"/>
                <w:szCs w:val="20"/>
                <w14:textFill>
                  <w14:solidFill>
                    <w14:schemeClr w14:val="tx1"/>
                  </w14:solidFill>
                </w14:textFill>
              </w:rPr>
            </w:pP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采纳，已修改为“职消防人员占全县总人口的比例”</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专职消防人员占全县总人口的比例2020年基数“0.22‰”与我县实际不一致，根据目前我县专职消防人员数量110人，按照2020初全县户籍总人口88.45万人计算，2020年基数应为“0.124‰”。</w:t>
            </w:r>
          </w:p>
          <w:p>
            <w:pPr>
              <w:spacing w:line="380" w:lineRule="exact"/>
              <w:ind w:firstLine="640"/>
              <w:jc w:val="left"/>
              <w:rPr>
                <w:rFonts w:ascii="宋体" w:hAnsi="宋体" w:eastAsia="宋体"/>
                <w:bCs/>
                <w:color w:val="000000" w:themeColor="text1"/>
                <w:kern w:val="0"/>
                <w:sz w:val="24"/>
                <w:szCs w:val="20"/>
                <w14:textFill>
                  <w14:solidFill>
                    <w14:schemeClr w14:val="tx1"/>
                  </w14:solidFill>
                </w14:textFill>
              </w:rPr>
            </w:pP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采纳，已更改为0.124‰</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根据我县经济发展水平建议将2025年目标确定为“＞0.17‰”。</w:t>
            </w:r>
          </w:p>
          <w:p>
            <w:pPr>
              <w:spacing w:line="380" w:lineRule="exact"/>
              <w:ind w:firstLine="640"/>
              <w:jc w:val="left"/>
              <w:rPr>
                <w:rFonts w:ascii="宋体" w:hAnsi="宋体" w:eastAsia="宋体"/>
                <w:bCs/>
                <w:color w:val="000000" w:themeColor="text1"/>
                <w:kern w:val="0"/>
                <w:sz w:val="24"/>
                <w:szCs w:val="20"/>
                <w14:textFill>
                  <w14:solidFill>
                    <w14:schemeClr w14:val="tx1"/>
                  </w14:solidFill>
                </w14:textFill>
              </w:rPr>
            </w:pP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采纳，已更改为“＞0.17‰”</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5</w:t>
            </w: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建议将“</w:t>
            </w:r>
            <w:bookmarkStart w:id="0" w:name="_Toc87272510"/>
            <w:r>
              <w:rPr>
                <w:rFonts w:ascii="宋体" w:hAnsi="宋体" w:eastAsia="宋体"/>
                <w:bCs/>
                <w:color w:val="000000" w:themeColor="text1"/>
                <w:kern w:val="0"/>
                <w:sz w:val="24"/>
                <w:szCs w:val="20"/>
                <w14:textFill>
                  <w14:solidFill>
                    <w14:schemeClr w14:val="tx1"/>
                  </w14:solidFill>
                </w14:textFill>
              </w:rPr>
              <w:t>（六）自然灾害综合风险普查工程</w:t>
            </w:r>
            <w:bookmarkEnd w:id="0"/>
            <w:r>
              <w:rPr>
                <w:rFonts w:ascii="宋体" w:hAnsi="宋体" w:eastAsia="宋体"/>
                <w:bCs/>
                <w:color w:val="000000" w:themeColor="text1"/>
                <w:kern w:val="0"/>
                <w:sz w:val="24"/>
                <w:szCs w:val="20"/>
                <w14:textFill>
                  <w14:solidFill>
                    <w14:schemeClr w14:val="tx1"/>
                  </w14:solidFill>
                </w14:textFill>
              </w:rPr>
              <w:t>，全面实施灾害风险调查和重点隐患排查工程，开展地震灾害、地质灾害、气象灾害、水文灾害等风险要素全。。。”中的水文灾害调整为水旱灾害，同实际名称名称描述相符合。</w:t>
            </w:r>
          </w:p>
          <w:p>
            <w:pPr>
              <w:spacing w:line="380" w:lineRule="exact"/>
              <w:jc w:val="left"/>
              <w:rPr>
                <w:rFonts w:ascii="宋体" w:hAnsi="宋体" w:eastAsia="宋体"/>
                <w:bCs/>
                <w:color w:val="000000" w:themeColor="text1"/>
                <w:kern w:val="0"/>
                <w:sz w:val="24"/>
                <w:szCs w:val="20"/>
                <w14:textFill>
                  <w14:solidFill>
                    <w14:schemeClr w14:val="tx1"/>
                  </w14:solidFill>
                </w14:textFill>
              </w:rPr>
            </w:pP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采纳，已修改</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bookmarkStart w:id="1" w:name="_Toc87272512"/>
            <w:r>
              <w:rPr>
                <w:rFonts w:ascii="宋体" w:hAnsi="宋体" w:eastAsia="宋体"/>
                <w:bCs/>
                <w:color w:val="000000" w:themeColor="text1"/>
                <w:kern w:val="0"/>
                <w:sz w:val="24"/>
                <w:szCs w:val="20"/>
                <w14:textFill>
                  <w14:solidFill>
                    <w14:schemeClr w14:val="tx1"/>
                  </w14:solidFill>
                </w14:textFill>
              </w:rPr>
              <w:t>建议将“（八）自然灾害防治设施建设工程</w:t>
            </w:r>
            <w:bookmarkEnd w:id="1"/>
            <w:r>
              <w:rPr>
                <w:rFonts w:ascii="宋体" w:hAnsi="宋体" w:eastAsia="宋体"/>
                <w:bCs/>
                <w:color w:val="000000" w:themeColor="text1"/>
                <w:kern w:val="0"/>
                <w:sz w:val="24"/>
                <w:szCs w:val="20"/>
                <w14:textFill>
                  <w14:solidFill>
                    <w14:schemeClr w14:val="tx1"/>
                  </w14:solidFill>
                </w14:textFill>
              </w:rPr>
              <w:t>，区域内涝治理项目：推进重大防洪（潮）工程建设，打造“海绵城市”，建设鳌江南港流域江西垟平原排涝工程，平阳段工程（治理河道28.65公里，新建闸站等）。工程实施后，可使江西垟平原排涝能力提高至20年一遇。”调整为“区域内涝治理项目：进一步解决区域内涝问题主要通过续建鳌江南港流域江西垟平原排涝工程（二期），推进平阳县瑞平平原排涝工程和鳌江南港流域江西垟平原排涝工程（四期）来提高流域“下排”能力。”</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采纳，已修改。</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建议将“（八）自然灾害防治设施建设工程，治水防灾项目：推进平阳县南湖分洪工程（新建隧洞长6.7公里，设置城门洞型分洪隧洞2条，设计流量820立方/秒，总投资15.8亿元）；平阳县海塘安澜工程（平阳县鳌江标准堤加固工程、宋埠-西湾滩涂围垦工程海塘提标工程、鳌江标准堤加固工程、鳌江标准堤萧江段加固工程等，提标加固海塘约22公里，“十四五”投资9.56亿元）；鳌江南港流域江西垟平原排涝工程（治理河道28.7公里，新建闸站等。使江西垟平原排涝能力提高至20年一遇。”调整为“治水防灾项目：“十四五”期间计划建成投用平阳县南湖分洪工程及鳌江干流治理水头段防洪带溪右岸闭合抢险应急工程。平阳县南湖分洪工程是鳌江流域规划治理的重要组成部分，工程建设将有效提高区域防洪能力，是解决水头水患和完善流域防洪体系重要举措。工程总投资16.57亿元，“十四五”计划完成投资7.57亿元。十四五”期间将综合采取堤岸加固提标、滨水空间营造等措施，完善鳌江干流防洪闭合圈，进一步提升鳌江干流流域防洪达标率。进一步解决区域内涝问题主要通过续建鳌江南港流域江西垟平原排涝工程（二期），推进平阳县瑞平平原排涝工程和鳌江南港流域江西垟平原排涝工程（四期）来提高流域“下排”能力。“十四五”期间计划建成投用鳌江标准堤（钱仓、东江段）加固工程。完成鳌江标准堤（下厂段、下埠水闸、雁门水闸）加固工程及平阳县海塘安澜工程（宋埠西湾海塘）共6.81km海塘提标建设。”</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采纳，已修改。</w:t>
            </w:r>
          </w:p>
        </w:tc>
        <w:tc>
          <w:tcPr>
            <w:tcW w:w="1183"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default"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6</w:t>
            </w: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1.加快推进滨海新区应急救援队伍建设；</w:t>
            </w:r>
          </w:p>
        </w:tc>
        <w:tc>
          <w:tcPr>
            <w:tcW w:w="1559" w:type="dxa"/>
            <w:vAlign w:val="center"/>
          </w:tcPr>
          <w:p>
            <w:pPr>
              <w:jc w:val="left"/>
              <w:rPr>
                <w:rFonts w:hint="eastAsia" w:ascii="宋体" w:hAnsi="宋体" w:eastAsia="宋体"/>
                <w:bCs/>
                <w:color w:val="000000" w:themeColor="text1"/>
                <w:kern w:val="0"/>
                <w:sz w:val="24"/>
                <w:szCs w:val="20"/>
                <w:lang w:eastAsia="zh-CN"/>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w:t>
            </w:r>
            <w:r>
              <w:rPr>
                <w:rFonts w:hint="eastAsia" w:ascii="宋体" w:hAnsi="宋体" w:eastAsia="宋体"/>
                <w:bCs/>
                <w:color w:val="000000" w:themeColor="text1"/>
                <w:kern w:val="0"/>
                <w:sz w:val="24"/>
                <w:szCs w:val="20"/>
                <w:lang w:eastAsia="zh-CN"/>
                <w14:textFill>
                  <w14:solidFill>
                    <w14:schemeClr w14:val="tx1"/>
                  </w14:solidFill>
                </w14:textFill>
              </w:rPr>
              <w:t>，已增加</w:t>
            </w:r>
          </w:p>
        </w:tc>
        <w:tc>
          <w:tcPr>
            <w:tcW w:w="1183" w:type="dxa"/>
            <w:vAlign w:val="center"/>
          </w:tcPr>
          <w:p>
            <w:pPr>
              <w:jc w:val="left"/>
              <w:rPr>
                <w:rFonts w:hint="eastAsia"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2.配备安全生产监管专业化队伍（危化）；</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w:t>
            </w:r>
            <w:r>
              <w:rPr>
                <w:rFonts w:hint="eastAsia" w:ascii="宋体" w:hAnsi="宋体" w:eastAsia="宋体"/>
                <w:bCs/>
                <w:color w:val="000000" w:themeColor="text1"/>
                <w:kern w:val="0"/>
                <w:sz w:val="24"/>
                <w:szCs w:val="20"/>
                <w:lang w:eastAsia="zh-CN"/>
                <w14:textFill>
                  <w14:solidFill>
                    <w14:schemeClr w14:val="tx1"/>
                  </w14:solidFill>
                </w14:textFill>
              </w:rPr>
              <w:t>，已增加</w:t>
            </w:r>
          </w:p>
        </w:tc>
        <w:tc>
          <w:tcPr>
            <w:tcW w:w="1183" w:type="dxa"/>
            <w:vAlign w:val="center"/>
          </w:tcPr>
          <w:p>
            <w:pPr>
              <w:jc w:val="left"/>
              <w:rPr>
                <w:rFonts w:hint="eastAsia"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3.增加配备安全生产执法检查装备；</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w:t>
            </w:r>
            <w:r>
              <w:rPr>
                <w:rFonts w:hint="eastAsia" w:ascii="宋体" w:hAnsi="宋体" w:eastAsia="宋体"/>
                <w:bCs/>
                <w:color w:val="000000" w:themeColor="text1"/>
                <w:kern w:val="0"/>
                <w:sz w:val="24"/>
                <w:szCs w:val="20"/>
                <w:lang w:eastAsia="zh-CN"/>
                <w14:textFill>
                  <w14:solidFill>
                    <w14:schemeClr w14:val="tx1"/>
                  </w14:solidFill>
                </w14:textFill>
              </w:rPr>
              <w:t>，已增加</w:t>
            </w:r>
          </w:p>
        </w:tc>
        <w:tc>
          <w:tcPr>
            <w:tcW w:w="1183" w:type="dxa"/>
            <w:vAlign w:val="center"/>
          </w:tcPr>
          <w:p>
            <w:pPr>
              <w:jc w:val="left"/>
              <w:rPr>
                <w:rFonts w:hint="eastAsia"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4.提高安全生产监管人员（包括编外人员）工资待遇；</w:t>
            </w:r>
          </w:p>
        </w:tc>
        <w:tc>
          <w:tcPr>
            <w:tcW w:w="1559" w:type="dxa"/>
            <w:vAlign w:val="center"/>
          </w:tcPr>
          <w:p>
            <w:pPr>
              <w:jc w:val="left"/>
              <w:rPr>
                <w:rFonts w:hint="eastAsia" w:ascii="宋体" w:hAnsi="宋体" w:eastAsia="宋体"/>
                <w:bCs/>
                <w:color w:val="000000" w:themeColor="text1"/>
                <w:kern w:val="0"/>
                <w:sz w:val="24"/>
                <w:szCs w:val="20"/>
                <w:lang w:val="en-US" w:eastAsia="zh-CN"/>
                <w14:textFill>
                  <w14:solidFill>
                    <w14:schemeClr w14:val="tx1"/>
                  </w14:solidFill>
                </w14:textFill>
              </w:rPr>
            </w:pPr>
            <w:r>
              <w:rPr>
                <w:rFonts w:hint="eastAsia" w:ascii="宋体" w:hAnsi="宋体" w:eastAsia="宋体"/>
                <w:bCs/>
                <w:color w:val="000000" w:themeColor="text1"/>
                <w:kern w:val="0"/>
                <w:sz w:val="24"/>
                <w:szCs w:val="20"/>
                <w:lang w:eastAsia="zh-CN"/>
                <w14:textFill>
                  <w14:solidFill>
                    <w14:schemeClr w14:val="tx1"/>
                  </w14:solidFill>
                </w14:textFill>
              </w:rPr>
              <w:t>未采纳</w:t>
            </w:r>
          </w:p>
        </w:tc>
        <w:tc>
          <w:tcPr>
            <w:tcW w:w="1183" w:type="dxa"/>
            <w:vAlign w:val="center"/>
          </w:tcPr>
          <w:p>
            <w:pPr>
              <w:jc w:val="left"/>
              <w:rPr>
                <w:rFonts w:hint="eastAsia" w:ascii="宋体" w:hAnsi="宋体" w:eastAsia="宋体"/>
                <w:bCs/>
                <w:color w:val="000000" w:themeColor="text1"/>
                <w:kern w:val="0"/>
                <w:sz w:val="24"/>
                <w:szCs w:val="20"/>
                <w:lang w:eastAsia="zh-CN"/>
                <w14:textFill>
                  <w14:solidFill>
                    <w14:schemeClr w14:val="tx1"/>
                  </w14:solidFill>
                </w14:textFill>
              </w:rPr>
            </w:pPr>
            <w:r>
              <w:rPr>
                <w:rFonts w:hint="eastAsia" w:ascii="宋体" w:hAnsi="宋体" w:eastAsia="宋体"/>
                <w:bCs/>
                <w:color w:val="000000" w:themeColor="text1"/>
                <w:kern w:val="0"/>
                <w:sz w:val="24"/>
                <w:szCs w:val="20"/>
                <w:lang w:val="en-US" w:eastAsia="zh-CN"/>
                <w14:textFill>
                  <w14:solidFill>
                    <w14:schemeClr w14:val="tx1"/>
                  </w14:solidFill>
                </w14:textFill>
              </w:rPr>
              <w:t>根据县财政标准执行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rFonts w:ascii="宋体" w:hAnsi="宋体" w:eastAsia="宋体"/>
                <w:bCs/>
                <w:color w:val="000000" w:themeColor="text1"/>
                <w:kern w:val="0"/>
                <w:sz w:val="24"/>
                <w:szCs w:val="20"/>
                <w14:textFill>
                  <w14:solidFill>
                    <w14:schemeClr w14:val="tx1"/>
                  </w14:solidFill>
                </w14:textFill>
              </w:rPr>
            </w:pPr>
          </w:p>
        </w:tc>
        <w:tc>
          <w:tcPr>
            <w:tcW w:w="3957" w:type="dxa"/>
            <w:vAlign w:val="center"/>
          </w:tcPr>
          <w:p>
            <w:pPr>
              <w:spacing w:line="380" w:lineRule="exact"/>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5.探索企业购买安全生产社会化服务。</w:t>
            </w:r>
          </w:p>
        </w:tc>
        <w:tc>
          <w:tcPr>
            <w:tcW w:w="1559" w:type="dxa"/>
            <w:vAlign w:val="center"/>
          </w:tcPr>
          <w:p>
            <w:pPr>
              <w:jc w:val="left"/>
              <w:rPr>
                <w:rFonts w:ascii="宋体" w:hAnsi="宋体" w:eastAsia="宋体"/>
                <w:bCs/>
                <w:color w:val="000000" w:themeColor="text1"/>
                <w:kern w:val="0"/>
                <w:sz w:val="24"/>
                <w:szCs w:val="20"/>
                <w14:textFill>
                  <w14:solidFill>
                    <w14:schemeClr w14:val="tx1"/>
                  </w14:solidFill>
                </w14:textFill>
              </w:rPr>
            </w:pPr>
            <w:r>
              <w:rPr>
                <w:rFonts w:ascii="宋体" w:hAnsi="宋体" w:eastAsia="宋体"/>
                <w:bCs/>
                <w:color w:val="000000" w:themeColor="text1"/>
                <w:kern w:val="0"/>
                <w:sz w:val="24"/>
                <w:szCs w:val="20"/>
                <w14:textFill>
                  <w14:solidFill>
                    <w14:schemeClr w14:val="tx1"/>
                  </w14:solidFill>
                </w14:textFill>
              </w:rPr>
              <w:t>采纳</w:t>
            </w:r>
            <w:r>
              <w:rPr>
                <w:rFonts w:hint="eastAsia" w:ascii="宋体" w:hAnsi="宋体" w:eastAsia="宋体"/>
                <w:bCs/>
                <w:color w:val="000000" w:themeColor="text1"/>
                <w:kern w:val="0"/>
                <w:sz w:val="24"/>
                <w:szCs w:val="20"/>
                <w:lang w:eastAsia="zh-CN"/>
                <w14:textFill>
                  <w14:solidFill>
                    <w14:schemeClr w14:val="tx1"/>
                  </w14:solidFill>
                </w14:textFill>
              </w:rPr>
              <w:t>，已增加</w:t>
            </w:r>
          </w:p>
        </w:tc>
        <w:tc>
          <w:tcPr>
            <w:tcW w:w="1183" w:type="dxa"/>
            <w:vAlign w:val="center"/>
          </w:tcPr>
          <w:p>
            <w:pPr>
              <w:jc w:val="left"/>
              <w:rPr>
                <w:rFonts w:hint="eastAsia" w:ascii="宋体" w:hAnsi="宋体" w:eastAsia="宋体"/>
                <w:bCs/>
                <w:color w:val="000000" w:themeColor="text1"/>
                <w:kern w:val="0"/>
                <w:sz w:val="24"/>
                <w:szCs w:val="20"/>
                <w14:textFill>
                  <w14:solidFill>
                    <w14:schemeClr w14:val="tx1"/>
                  </w14:solidFill>
                </w14:textFill>
              </w:rPr>
            </w:pPr>
            <w:r>
              <w:rPr>
                <w:rFonts w:hint="eastAsia" w:ascii="宋体" w:hAnsi="宋体" w:eastAsia="宋体"/>
                <w:bCs/>
                <w:color w:val="000000" w:themeColor="text1"/>
                <w:kern w:val="0"/>
                <w:sz w:val="24"/>
                <w:szCs w:val="20"/>
                <w14:textFill>
                  <w14:solidFill>
                    <w14:schemeClr w14:val="tx1"/>
                  </w14:solidFill>
                </w14:textFill>
              </w:rPr>
              <w:t>合理</w:t>
            </w:r>
          </w:p>
        </w:tc>
      </w:tr>
    </w:tbl>
    <w:p>
      <w:pPr>
        <w:pStyle w:val="5"/>
        <w:spacing w:line="560" w:lineRule="exact"/>
        <w:ind w:firstLine="640" w:firstLineChars="200"/>
        <w:jc w:val="both"/>
        <w:rPr>
          <w:rFonts w:hint="eastAsia"/>
          <w:color w:val="3D3D3D"/>
          <w:sz w:val="32"/>
          <w:szCs w:val="32"/>
          <w:lang w:val="en-US" w:eastAsia="zh-CN"/>
        </w:rPr>
      </w:pPr>
    </w:p>
    <w:p>
      <w:pPr>
        <w:pStyle w:val="5"/>
        <w:spacing w:line="560" w:lineRule="exact"/>
        <w:ind w:firstLine="640" w:firstLineChars="200"/>
        <w:jc w:val="both"/>
        <w:rPr>
          <w:rFonts w:hint="eastAsia"/>
          <w:color w:val="3D3D3D"/>
          <w:sz w:val="32"/>
          <w:szCs w:val="32"/>
          <w:lang w:val="en-US" w:eastAsia="zh-CN"/>
        </w:rPr>
      </w:pPr>
      <w:r>
        <w:rPr>
          <w:rFonts w:hint="eastAsia"/>
          <w:color w:val="3D3D3D"/>
          <w:sz w:val="32"/>
          <w:szCs w:val="32"/>
          <w:lang w:val="en-US" w:eastAsia="zh-CN"/>
        </w:rPr>
        <w:t xml:space="preserve">                          平阳县应急管理局</w:t>
      </w:r>
    </w:p>
    <w:p>
      <w:pPr>
        <w:pStyle w:val="5"/>
        <w:spacing w:line="560" w:lineRule="exact"/>
        <w:ind w:firstLine="640" w:firstLineChars="200"/>
        <w:jc w:val="both"/>
        <w:rPr>
          <w:rFonts w:hint="default"/>
          <w:color w:val="3D3D3D"/>
          <w:sz w:val="32"/>
          <w:szCs w:val="32"/>
          <w:lang w:val="en-US" w:eastAsia="zh-CN"/>
        </w:rPr>
      </w:pPr>
      <w:r>
        <w:rPr>
          <w:rFonts w:hint="eastAsia"/>
          <w:color w:val="3D3D3D"/>
          <w:sz w:val="32"/>
          <w:szCs w:val="32"/>
          <w:lang w:val="en-US" w:eastAsia="zh-CN"/>
        </w:rPr>
        <w:t xml:space="preserve">                          2021年12月16日</w:t>
      </w:r>
    </w:p>
    <w:p>
      <w:pPr>
        <w:spacing w:line="560" w:lineRule="exact"/>
        <w:rPr>
          <w:rFonts w:ascii="宋体" w:hAnsi="宋体" w:eastAsia="宋体"/>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D4"/>
    <w:rsid w:val="00126900"/>
    <w:rsid w:val="001D0984"/>
    <w:rsid w:val="002462D4"/>
    <w:rsid w:val="003306F2"/>
    <w:rsid w:val="0053134D"/>
    <w:rsid w:val="00571790"/>
    <w:rsid w:val="00700DEF"/>
    <w:rsid w:val="00773CAF"/>
    <w:rsid w:val="00940BBD"/>
    <w:rsid w:val="009521F5"/>
    <w:rsid w:val="00AE1F2A"/>
    <w:rsid w:val="00C0486A"/>
    <w:rsid w:val="00E044FB"/>
    <w:rsid w:val="00EA5706"/>
    <w:rsid w:val="00FC6497"/>
    <w:rsid w:val="04A70542"/>
    <w:rsid w:val="04BE7B1B"/>
    <w:rsid w:val="055C0711"/>
    <w:rsid w:val="12860983"/>
    <w:rsid w:val="14F055ED"/>
    <w:rsid w:val="237A70F6"/>
    <w:rsid w:val="38DB7253"/>
    <w:rsid w:val="3A6D2EEB"/>
    <w:rsid w:val="3AE163F6"/>
    <w:rsid w:val="3D7E2877"/>
    <w:rsid w:val="40EA5463"/>
    <w:rsid w:val="41E63EE6"/>
    <w:rsid w:val="4497145E"/>
    <w:rsid w:val="474730CA"/>
    <w:rsid w:val="50186BCF"/>
    <w:rsid w:val="57D305A7"/>
    <w:rsid w:val="5A6E3626"/>
    <w:rsid w:val="5EC21C23"/>
    <w:rsid w:val="66DC08AD"/>
    <w:rsid w:val="679E68CF"/>
    <w:rsid w:val="6A721EA2"/>
    <w:rsid w:val="7836450F"/>
    <w:rsid w:val="7AD5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ext-tag"/>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383</Words>
  <Characters>2189</Characters>
  <Lines>18</Lines>
  <Paragraphs>5</Paragraphs>
  <TotalTime>177</TotalTime>
  <ScaleCrop>false</ScaleCrop>
  <LinksUpToDate>false</LinksUpToDate>
  <CharactersWithSpaces>2567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2021-11-14T01:36:00Z</dcterms:created>
  <dc:creator>Microsoft Office User</dc:creator>
  <cp:lastModifiedBy>Be Quite.</cp:lastModifiedBy>
  <dcterms:modified xsi:type="dcterms:W3CDTF">2022-01-26T07:29:34Z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6BFF8258331A477D87DFCD0EC44F887B</vt:lpwstr>
  </property>
</Properties>
</file>