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w w:val="10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w w:val="100"/>
          <w:kern w:val="2"/>
          <w:sz w:val="32"/>
          <w:szCs w:val="32"/>
          <w:highlight w:val="none"/>
          <w:u w:val="none" w:color="auto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rPr>
          <w:rFonts w:hint="eastAsia" w:ascii="Times New Roman" w:hAnsi="Times New Roman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baseline"/>
        <w:rPr>
          <w:rFonts w:hint="eastAsia" w:ascii="Times New Roman" w:hAnsi="Times New Roman" w:eastAsia="宋体" w:cs="宋体"/>
          <w:color w:val="auto"/>
          <w:sz w:val="44"/>
          <w:szCs w:val="44"/>
          <w:highlight w:val="none"/>
          <w:u w:val="none" w:color="auto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w w:val="90"/>
          <w:kern w:val="2"/>
          <w:sz w:val="44"/>
          <w:szCs w:val="44"/>
          <w:highlight w:val="none"/>
          <w:u w:val="none" w:color="auto"/>
          <w:lang w:val="en-US" w:eastAsia="zh-CN" w:bidi="ar-SA"/>
        </w:rPr>
        <w:t>平阳县老年友好城市建设工作领导小组成员名单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 w:color="auto"/>
          <w:lang w:val="en-US" w:eastAsia="zh-CN"/>
        </w:rPr>
        <w:t>组      长：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章寿禹  县委书记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 w:color="auto"/>
          <w:lang w:val="en-US" w:eastAsia="zh-CN"/>
        </w:rPr>
        <w:t>第一副组长：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孟晓斌  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FF000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 w:color="auto"/>
          <w:lang w:val="en-US" w:eastAsia="zh-CN"/>
        </w:rPr>
        <w:t>副  组  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u w:val="none" w:color="auto"/>
          <w:lang w:val="en-US" w:eastAsia="zh-CN" w:bidi="ar-SA"/>
        </w:rPr>
        <w:t>陈桂雷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  <w:highlight w:val="none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u w:val="none" w:color="auto"/>
          <w:lang w:val="en-US" w:eastAsia="zh-CN" w:bidi="ar-SA"/>
        </w:rPr>
        <w:t>县委副书记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2560" w:firstLineChars="8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屠霁霞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u w:val="none" w:color="auto"/>
          <w:lang w:val="en-US" w:eastAsia="zh-CN"/>
        </w:rPr>
        <w:t>成      员：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县委、县政府联系副主任，县发展改革局、县民政局、县财政局、县人力社保局、县住建局、县卫生健康局、县医疗保障局主要负责人。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领导小组下设工作专班，由副县长屠霁霞兼专班组长，工作专班办公室设在县民政局，承担老年友好城市建设工作领导小组日常工作，协调推进平阳县老年友好城市建设。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0"/>
        <w:jc w:val="left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>
      <w:pPr>
        <w:pStyle w:val="2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>
      <w:pPr>
        <w:pStyle w:val="3"/>
        <w:rPr>
          <w:rFonts w:hint="eastAsia"/>
          <w:u w:val="none" w:color="auto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>
      <w:pPr>
        <w:pStyle w:val="3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>
      <w:pPr>
        <w:pStyle w:val="2"/>
        <w:rPr>
          <w:rFonts w:hint="eastAsia" w:ascii="Times New Roman" w:hAnsi="Times New Roman" w:eastAsia="仿宋_GB2312"/>
          <w:sz w:val="10"/>
          <w:szCs w:val="10"/>
          <w:u w:val="none" w:color="auto"/>
        </w:rPr>
      </w:pPr>
    </w:p>
    <w:p>
      <w:pPr>
        <w:pStyle w:val="3"/>
        <w:rPr>
          <w:rFonts w:hint="eastAsia"/>
          <w:u w:val="none" w:color="auto"/>
        </w:rPr>
      </w:pPr>
    </w:p>
    <w:p>
      <w:pPr>
        <w:pStyle w:val="3"/>
        <w:rPr>
          <w:rFonts w:hint="eastAsia"/>
          <w:u w:val="none" w:color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rPr>
          <w:rFonts w:hint="eastAsia" w:ascii="Times New Roman" w:hAnsi="Times New Roman" w:eastAsia="仿宋_GB2312"/>
          <w:sz w:val="28"/>
          <w:szCs w:val="28"/>
          <w:u w:val="none" w:color="auto"/>
        </w:rPr>
      </w:pPr>
    </w:p>
    <w:p/>
    <w:sectPr>
      <w:pgSz w:w="11905" w:h="16837"/>
      <w:pgMar w:top="2098" w:right="1474" w:bottom="1985" w:left="1588" w:header="567" w:footer="1474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26A77D0B"/>
    <w:rsid w:val="26A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240" w:lineRule="auto"/>
      <w:ind w:firstLine="0"/>
      <w:textAlignment w:val="auto"/>
    </w:pPr>
    <w:rPr>
      <w:rFonts w:eastAsia="方正小标宋简体"/>
      <w:color w:val="auto"/>
      <w:kern w:val="2"/>
      <w:sz w:val="32"/>
      <w:szCs w:val="24"/>
    </w:rPr>
  </w:style>
  <w:style w:type="paragraph" w:styleId="3">
    <w:name w:val="Body Text First Indent"/>
    <w:uiPriority w:val="0"/>
    <w:pPr>
      <w:widowControl/>
      <w:spacing w:after="120" w:line="351" w:lineRule="atLeast"/>
      <w:ind w:firstLine="420" w:firstLineChars="100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val="none" w:color="000000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2022-10-09T08:47:00Z</dcterms:created>
  <dc:creator>丫茜</dc:creator>
  <cp:lastModifiedBy>丫茜</cp:lastModifiedBy>
  <dcterms:modified xsi:type="dcterms:W3CDTF">2022-10-09T08:47:46Z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766AADA4DF0541D9AC0CC1E9BBC41FE0</vt:lpwstr>
  </property>
</Properties>
</file>