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ind w:left="0" w:firstLine="0"/>
        <w:jc w:val="center"/>
      </w:pPr>
      <w:r>
        <w:rPr>
          <w:rFonts w:hint="eastAsia"/>
          <w:spacing w:val="-11"/>
          <w:lang w:eastAsia="zh-CN"/>
        </w:rPr>
        <w:t>平阳县</w:t>
      </w:r>
      <w:r>
        <w:rPr>
          <w:spacing w:val="-11"/>
        </w:rPr>
        <w:t>加</w:t>
      </w:r>
      <w:r>
        <w:rPr>
          <w:spacing w:val="-8"/>
        </w:rPr>
        <w:t>快</w:t>
      </w:r>
      <w:r>
        <w:rPr>
          <w:spacing w:val="-11"/>
        </w:rPr>
        <w:t>发</w:t>
      </w:r>
      <w:r>
        <w:rPr>
          <w:spacing w:val="-8"/>
        </w:rPr>
        <w:t>展保</w:t>
      </w:r>
      <w:r>
        <w:rPr>
          <w:spacing w:val="-11"/>
        </w:rPr>
        <w:t>障</w:t>
      </w:r>
      <w:r>
        <w:rPr>
          <w:spacing w:val="-8"/>
        </w:rPr>
        <w:t>性</w:t>
      </w:r>
      <w:r>
        <w:rPr>
          <w:spacing w:val="-11"/>
        </w:rPr>
        <w:t>租</w:t>
      </w:r>
      <w:r>
        <w:rPr>
          <w:spacing w:val="-8"/>
        </w:rPr>
        <w:t>赁住</w:t>
      </w:r>
      <w:r>
        <w:rPr>
          <w:spacing w:val="-11"/>
        </w:rPr>
        <w:t>房</w:t>
      </w:r>
      <w:r>
        <w:rPr>
          <w:spacing w:val="-8"/>
        </w:rPr>
        <w:t>实</w:t>
      </w:r>
      <w:r>
        <w:rPr>
          <w:spacing w:val="-11"/>
        </w:rPr>
        <w:t>施</w:t>
      </w:r>
      <w:r>
        <w:rPr>
          <w:spacing w:val="-8"/>
        </w:rPr>
        <w:t>方</w:t>
      </w:r>
      <w:r>
        <w:t>案</w:t>
      </w:r>
    </w:p>
    <w:p>
      <w:pPr>
        <w:widowControl/>
        <w:snapToGrid w:val="0"/>
        <w:spacing w:line="560" w:lineRule="exact"/>
        <w:jc w:val="center"/>
        <w:rPr>
          <w:rFonts w:ascii="楷体_GB2312" w:hAnsi="楷体_GB2312" w:eastAsia="楷体_GB2312" w:cs="楷体_GB2312"/>
          <w:bCs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（征求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Cs/>
          <w:sz w:val="32"/>
          <w:szCs w:val="32"/>
          <w:lang w:eastAsia="zh-CN"/>
        </w:rPr>
        <w:t>意见稿）</w:t>
      </w:r>
    </w:p>
    <w:p>
      <w:pPr>
        <w:spacing w:line="560" w:lineRule="exact"/>
        <w:ind w:firstLine="360" w:firstLineChars="200"/>
        <w:jc w:val="both"/>
        <w:rPr>
          <w:sz w:val="18"/>
          <w:szCs w:val="18"/>
        </w:rPr>
      </w:pPr>
    </w:p>
    <w:p>
      <w:pPr>
        <w:pStyle w:val="3"/>
        <w:spacing w:line="560" w:lineRule="exact"/>
        <w:ind w:left="0" w:firstLine="628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加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快发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展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保障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租赁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房，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进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一步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善住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保障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系，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着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力缓解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新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市民、青年人等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群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体住房困难问题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根据《国务院办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公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厅关于加快发展保障性租赁住房的意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见</w:t>
      </w:r>
      <w:r>
        <w:rPr>
          <w:color w:val="000000" w:themeColor="text1"/>
          <w:spacing w:val="-127"/>
          <w:w w:val="95"/>
          <w14:textFill>
            <w14:solidFill>
              <w14:schemeClr w14:val="tx1"/>
            </w14:solidFill>
          </w14:textFill>
        </w:rPr>
        <w:t>》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（国办</w:t>
      </w:r>
      <w:r>
        <w:rPr>
          <w:color w:val="000000" w:themeColor="text1"/>
          <w:spacing w:val="-68"/>
          <w:w w:val="95"/>
          <w14:textFill>
            <w14:solidFill>
              <w14:schemeClr w14:val="tx1"/>
            </w14:solidFill>
          </w14:textFill>
        </w:rPr>
        <w:t>发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〔</w:t>
      </w:r>
      <w:r>
        <w:rPr>
          <w:color w:val="000000" w:themeColor="text1"/>
          <w:spacing w:val="-2"/>
          <w:w w:val="95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4"/>
          <w:w w:val="95"/>
          <w14:textFill>
            <w14:solidFill>
              <w14:schemeClr w14:val="tx1"/>
            </w14:solidFill>
          </w14:textFill>
        </w:rPr>
        <w:t>02</w:t>
      </w:r>
      <w:r>
        <w:rPr>
          <w:color w:val="000000" w:themeColor="text1"/>
          <w:spacing w:val="-9"/>
          <w:w w:val="95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68"/>
          <w:w w:val="95"/>
          <w14:textFill>
            <w14:solidFill>
              <w14:schemeClr w14:val="tx1"/>
            </w14:solidFill>
          </w14:textFill>
        </w:rPr>
        <w:t>〕</w:t>
      </w:r>
      <w:r>
        <w:rPr>
          <w:color w:val="000000" w:themeColor="text1"/>
          <w:spacing w:val="-2"/>
          <w:w w:val="95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号</w:t>
      </w:r>
      <w:r>
        <w:rPr>
          <w:color w:val="000000" w:themeColor="text1"/>
          <w:spacing w:val="-157"/>
          <w:w w:val="95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《浙江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人民政府办公厅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关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于加快发展保障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租赁住房的指导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意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见》（浙政办发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〔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021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〕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号）和《温州市人民政府办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公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室关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于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加快发展保障性租赁住房的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实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施意见》（温政办〔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02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〕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文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件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精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神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结合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我</w:t>
      </w:r>
      <w:r>
        <w:rPr>
          <w:rFonts w:hint="eastAsia"/>
          <w:color w:val="000000" w:themeColor="text1"/>
          <w:spacing w:val="-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实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际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特制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定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如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下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实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施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方案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一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总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体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要</w:t>
      </w:r>
      <w:r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一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指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导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思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想</w:t>
      </w:r>
    </w:p>
    <w:p>
      <w:pPr>
        <w:pStyle w:val="3"/>
        <w:spacing w:line="560" w:lineRule="exact"/>
        <w:ind w:left="0" w:firstLine="628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习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近平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新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时代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国特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社会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主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义思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想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为指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导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，紧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紧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围绕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有所居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推进共同富裕的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标，坚持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房子是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来住的、不是用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来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炒的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定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位，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突出住房的民生属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性，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通过新建</w:t>
      </w:r>
      <w:r>
        <w:rPr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配建</w:t>
      </w:r>
      <w:r>
        <w:rPr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改建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购买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长租和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存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量盘活等方式扩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大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供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给，加快构建多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主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体供给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多渠道保障、租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购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并举住房制度，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为我县</w:t>
      </w:r>
      <w:r>
        <w:rPr>
          <w:rFonts w:hint="eastAsia" w:hAnsi="仿宋" w:cs="仿宋"/>
          <w:color w:val="000000" w:themeColor="text1"/>
          <w14:textFill>
            <w14:solidFill>
              <w14:schemeClr w14:val="tx1"/>
            </w14:solidFill>
          </w14:textFill>
        </w:rPr>
        <w:t>打造高质量发展建设共同富裕示范区26县标杆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提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供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力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二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目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标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任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务</w:t>
      </w:r>
    </w:p>
    <w:p>
      <w:pPr>
        <w:pStyle w:val="3"/>
        <w:spacing w:line="560" w:lineRule="exact"/>
        <w:ind w:left="0" w:firstLine="628" w:firstLineChars="200"/>
        <w:jc w:val="both"/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“十四五”期间，将发展保障性租赁住房作为住房建设的重点任务，建设筹集保障性租赁住房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9000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套（间），新增保障性租赁住房套（间）数占新增住房供</w:t>
      </w:r>
      <w:r>
        <w:rPr>
          <w:color w:val="auto"/>
          <w:spacing w:val="-3"/>
          <w:highlight w:val="none"/>
        </w:rPr>
        <w:t>应套（间）数比例达到</w:t>
      </w:r>
      <w:r>
        <w:rPr>
          <w:rFonts w:hint="eastAsia"/>
          <w:color w:val="auto"/>
          <w:spacing w:val="-3"/>
          <w:highlight w:val="none"/>
          <w:lang w:val="en-US" w:eastAsia="zh-CN"/>
        </w:rPr>
        <w:t>15</w:t>
      </w:r>
      <w:r>
        <w:rPr>
          <w:color w:val="auto"/>
          <w:spacing w:val="-3"/>
          <w:highlight w:val="none"/>
        </w:rPr>
        <w:t>%以上。</w:t>
      </w:r>
      <w:r>
        <w:rPr>
          <w:rFonts w:hint="eastAsia"/>
          <w:color w:val="auto"/>
          <w:spacing w:val="-3"/>
          <w:highlight w:val="none"/>
          <w:lang w:eastAsia="zh-CN"/>
        </w:rPr>
        <w:t>到</w:t>
      </w:r>
      <w:r>
        <w:rPr>
          <w:color w:val="auto"/>
          <w:spacing w:val="-3"/>
          <w:highlight w:val="none"/>
        </w:rPr>
        <w:t>2025年，以公租房、保障性租赁住房和共有产权住房为主体的住房保障体系更加完善，多主体供给、多渠道保障、租购并举的住房制度更加定型，新市民、青年人等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群体住房困难有效缓解，住房突出问题基本解决。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三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工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作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原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则</w:t>
      </w:r>
    </w:p>
    <w:p>
      <w:pPr>
        <w:pStyle w:val="3"/>
        <w:spacing w:line="560" w:lineRule="exact"/>
        <w:ind w:left="0" w:firstLine="628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政府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引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导，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市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场运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。充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发挥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市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场机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制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作用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由政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府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给予土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、财税、金融等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策支持，实行“谁投资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谁所有”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引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导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企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事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单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位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农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村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集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经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济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组织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多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主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体投资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多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渠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道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供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给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把握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标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准，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适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度管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。坚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小户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型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、低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金，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采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取适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度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约束管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，按照政府保基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、租金可承受、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营可持续的原则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确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定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标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供需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配，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。坚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需求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导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向，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充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分利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存量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地和存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房屋建设，引导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城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人产融合、人地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联动，科学制定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住房建设规划、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划，因地制宜，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既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要适度超前，也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避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免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浪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杜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绝盲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突出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点，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合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理布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局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。人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口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净流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及其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他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经济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量大、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聚能力强、产业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人多的区域要重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发展保障性租赁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房，其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他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区域要根据经济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社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会发展需要，合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发展保障性租赁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房。布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局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按照就近、便利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则，突出重点区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，在产业园区及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边、轨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道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交通站点附近和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城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市建设重点片区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区域，以缓解交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通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压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力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促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进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碳、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降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基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本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要</w:t>
      </w:r>
      <w:r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一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保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障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对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象</w:t>
      </w:r>
    </w:p>
    <w:p>
      <w:pPr>
        <w:pStyle w:val="3"/>
        <w:spacing w:line="560" w:lineRule="exact"/>
        <w:ind w:left="0" w:firstLine="628" w:firstLineChars="200"/>
        <w:jc w:val="both"/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性租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主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要面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向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无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房且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稳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定就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的新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市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民、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青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年人，特别是从事基本公共服务人员和创新创业人员等群体供应。申请对象应符合下列条件：</w:t>
      </w:r>
    </w:p>
    <w:p>
      <w:pPr>
        <w:pStyle w:val="3"/>
        <w:spacing w:line="560" w:lineRule="exact"/>
        <w:ind w:left="0" w:firstLine="632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及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配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偶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在</w:t>
      </w:r>
      <w:r>
        <w:rPr>
          <w:rFonts w:hint="eastAsia"/>
          <w:color w:val="000000" w:themeColor="text1"/>
          <w:spacing w:val="-8"/>
          <w:lang w:eastAsia="zh-CN"/>
          <w14:textFill>
            <w14:solidFill>
              <w14:schemeClr w14:val="tx1"/>
            </w14:solidFill>
          </w14:textFill>
        </w:rPr>
        <w:t>平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无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spacing w:line="560" w:lineRule="exact"/>
        <w:ind w:left="0" w:firstLine="632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已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单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位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签订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全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正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式劳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动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合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（含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以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pStyle w:val="3"/>
        <w:spacing w:line="560" w:lineRule="exact"/>
        <w:ind w:left="0" w:firstLine="60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w w:val="95"/>
          <w14:textFill>
            <w14:solidFill>
              <w14:schemeClr w14:val="tx1"/>
            </w14:solidFill>
          </w14:textFill>
        </w:rPr>
        <w:t>3.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请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时以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人单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名义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法缴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纳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社会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养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老保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险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或个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所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得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税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续3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个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月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以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二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建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设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标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准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保障性租赁住房分为住宅型和宿舍型两类。新开工建设的保障性租赁住房，以建筑面积不超过70平方米的小户型为主</w:t>
      </w:r>
      <w:r>
        <w:rPr>
          <w:rFonts w:hint="eastAsia"/>
          <w:color w:val="000000" w:themeColor="text1"/>
          <w:spacing w:val="-3"/>
          <w:w w:val="95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其中宿舍型保障性租赁住房以建筑面积20-35平方米的户型为主；住宅型保障性租赁住房以建筑面积35-70平方米的户型为主，可根据保障对象实际租赁需求适当建设部分70-90平方米的户型，70平方米以下的小户型建筑面积占比原则上不低于80%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已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开工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建成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转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为保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用的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可适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当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放宽建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面积标准，户型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筑面积大的可按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间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出租，适合改造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成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小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户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型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应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予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以改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三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租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金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标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准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租赁住房租金标准不高于市场租赁住房租金的80%，具体标准可根据保障性租赁住房项目、所在区域的实际情况确定，租赁期限应不超过5年。因特殊原因确实需要继续租住的，续租期限不超过3年，续租期间的租金标准不低于市场租赁住房租金的80%。由投资主体或运营管理主体委托第三方专业机构，结合建设方式、项目成本、区域供需、支持政策等因素，定期评估确定市场租赁住房租金和保障性租赁住房租金下浮比例，或依据政府发布的参考价格确定。</w:t>
      </w:r>
    </w:p>
    <w:p>
      <w:pPr>
        <w:pStyle w:val="3"/>
        <w:spacing w:line="560" w:lineRule="exact"/>
        <w:ind w:left="0" w:firstLine="652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11"/>
          <w:w w:val="95"/>
          <w14:textFill>
            <w14:solidFill>
              <w14:schemeClr w14:val="tx1"/>
            </w14:solidFill>
          </w14:textFill>
        </w:rPr>
        <w:t>正在</w:t>
      </w:r>
      <w:r>
        <w:rPr>
          <w:color w:val="000000" w:themeColor="text1"/>
          <w:spacing w:val="8"/>
          <w:w w:val="95"/>
          <w14:textFill>
            <w14:solidFill>
              <w14:schemeClr w14:val="tx1"/>
            </w14:solidFill>
          </w14:textFill>
        </w:rPr>
        <w:t>领</w:t>
      </w:r>
      <w:r>
        <w:rPr>
          <w:color w:val="000000" w:themeColor="text1"/>
          <w:spacing w:val="11"/>
          <w:w w:val="95"/>
          <w14:textFill>
            <w14:solidFill>
              <w14:schemeClr w14:val="tx1"/>
            </w14:solidFill>
          </w14:textFill>
        </w:rPr>
        <w:t>取公租房货</w:t>
      </w:r>
      <w:r>
        <w:rPr>
          <w:color w:val="000000" w:themeColor="text1"/>
          <w:spacing w:val="8"/>
          <w:w w:val="95"/>
          <w14:textFill>
            <w14:solidFill>
              <w14:schemeClr w14:val="tx1"/>
            </w14:solidFill>
          </w14:textFill>
        </w:rPr>
        <w:t>币</w:t>
      </w:r>
      <w:r>
        <w:rPr>
          <w:color w:val="000000" w:themeColor="text1"/>
          <w:spacing w:val="11"/>
          <w:w w:val="95"/>
          <w14:textFill>
            <w14:solidFill>
              <w14:schemeClr w14:val="tx1"/>
            </w14:solidFill>
          </w14:textFill>
        </w:rPr>
        <w:t>化补贴和人</w:t>
      </w:r>
      <w:r>
        <w:rPr>
          <w:color w:val="000000" w:themeColor="text1"/>
          <w:spacing w:val="8"/>
          <w:w w:val="95"/>
          <w14:textFill>
            <w14:solidFill>
              <w14:schemeClr w14:val="tx1"/>
            </w14:solidFill>
          </w14:textFill>
        </w:rPr>
        <w:t>才</w:t>
      </w:r>
      <w:r>
        <w:rPr>
          <w:color w:val="000000" w:themeColor="text1"/>
          <w:spacing w:val="11"/>
          <w:w w:val="95"/>
          <w14:textFill>
            <w14:solidFill>
              <w14:schemeClr w14:val="tx1"/>
            </w14:solidFill>
          </w14:textFill>
        </w:rPr>
        <w:t>安居住房租</w:t>
      </w:r>
      <w:r>
        <w:rPr>
          <w:color w:val="000000" w:themeColor="text1"/>
          <w:spacing w:val="8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11"/>
          <w:w w:val="95"/>
          <w14:textFill>
            <w14:solidFill>
              <w14:schemeClr w14:val="tx1"/>
            </w14:solidFill>
          </w14:textFill>
        </w:rPr>
        <w:t>补贴的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象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可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择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承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租保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赁住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市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租赁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金执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三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发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展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方</w:t>
      </w:r>
      <w:r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式</w:t>
      </w:r>
    </w:p>
    <w:p>
      <w:pPr>
        <w:pStyle w:val="3"/>
        <w:spacing w:line="560" w:lineRule="exact"/>
        <w:ind w:left="0" w:firstLine="628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以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利用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事业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单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位自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空置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土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地、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产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业园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配套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地、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存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量闲置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屋、集体经营性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设用地和新供应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国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有建设用地发展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障性租赁住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15"/>
          <w:w w:val="95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新开工的保障性租赁住房</w:t>
      </w:r>
      <w:r>
        <w:rPr>
          <w:color w:val="000000" w:themeColor="text1"/>
          <w:spacing w:val="-17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应按照职住平衡原则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主要安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排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在产业园区及周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边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、轨道交通站点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附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近和城市建设重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片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域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引导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城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产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融合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联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将闲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或已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为保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途的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府、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国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有企事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单位投资的公租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和安置房等保障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安居工程住房及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商品住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项目中配建的保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性住房、政策性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房（人才住房）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调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整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赁住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使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管理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（二）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利用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工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业区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块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线之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外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且未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纳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入近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期</w:t>
      </w:r>
      <w:r>
        <w:rPr>
          <w:rFonts w:hint="eastAsia"/>
          <w:color w:val="000000" w:themeColor="text1"/>
          <w:spacing w:val="-3"/>
          <w:w w:val="95"/>
          <w:highlight w:val="none"/>
          <w:lang w:eastAsia="zh-CN"/>
          <w14:textFill>
            <w14:solidFill>
              <w14:schemeClr w14:val="tx1"/>
            </w14:solidFill>
          </w14:textFill>
        </w:rPr>
        <w:t>出让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计</w:t>
      </w:r>
      <w:r>
        <w:rPr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划范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围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工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设保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赁住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3"/>
          <w:w w:val="95"/>
          <w:highlight w:val="none"/>
          <w14:textFill>
            <w14:solidFill>
              <w14:schemeClr w14:val="tx1"/>
            </w14:solidFill>
          </w14:textFill>
        </w:rPr>
        <w:t>（三）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企业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将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闲置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存量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居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屋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和商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办公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旅馆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厂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仓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储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科研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教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育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非居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存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量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屋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，改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障性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19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22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（四）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企业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社会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购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买房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屋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作为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企业利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社会租赁房源、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过全省保障性租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住房管理服务平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台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集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中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承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后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作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为保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赁住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向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象出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（五）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国有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业发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带头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引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领作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自有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色资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源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赁住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打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造特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色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服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务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（六）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鼓励利用轨道交通</w:t>
      </w:r>
      <w:r>
        <w:rPr>
          <w:color w:val="000000" w:themeColor="text1"/>
          <w:spacing w:val="-15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公交停保基地等上盖物业</w:t>
      </w:r>
      <w:r>
        <w:rPr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  <w:t>新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（改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四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支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持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政</w:t>
      </w:r>
      <w:r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策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格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贯彻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落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实国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家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州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市提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、财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税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、金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融、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审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居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民用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电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水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用气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一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土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地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政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策方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面</w:t>
      </w:r>
    </w:p>
    <w:p>
      <w:pPr>
        <w:pStyle w:val="3"/>
        <w:spacing w:line="560" w:lineRule="exact"/>
        <w:ind w:left="0" w:firstLine="592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:w w:val="95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规划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引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领、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原则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结合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城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市功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能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定位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布局，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合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理安排保障性租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住房用地。在编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制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年度住宅用地供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应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计划时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单列保障性租赁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房用地计划，实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施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优先保障。保障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租赁住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用地可采取出让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租赁或划拨等方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供应。合理利用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新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供应国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建设用地发展保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性租赁住房，新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开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工建设的保障性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赁住房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原则上应独立成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栋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（幢）、可封闭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理、建筑面积不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于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00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平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方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米且不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少于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间）。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利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用产业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园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区配套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非居住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存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量闲置房屋建设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应为宿舍型保障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租赁住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，严禁建设成套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品住宅。新建普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商品住房项目可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配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定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比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例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保障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2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5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产业园区内的存量工业项目和产业园区外亩均效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益A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类</w:t>
      </w:r>
      <w:r>
        <w:rPr>
          <w:color w:val="000000" w:themeColor="text1"/>
          <w:spacing w:val="-25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B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类龙头骨干企业用地</w:t>
      </w:r>
      <w:r>
        <w:rPr>
          <w:color w:val="000000" w:themeColor="text1"/>
          <w:spacing w:val="-11"/>
          <w:highlight w:val="none"/>
          <w14:textFill>
            <w14:solidFill>
              <w14:schemeClr w14:val="tx1"/>
            </w14:solidFill>
          </w14:textFill>
        </w:rPr>
        <w:t>面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积</w:t>
      </w:r>
      <w:r>
        <w:rPr>
          <w:color w:val="000000" w:themeColor="text1"/>
          <w:spacing w:val="-5"/>
          <w:highlight w:val="none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亩以上的存量工业项目</w:t>
      </w:r>
      <w:r>
        <w:rPr>
          <w:color w:val="000000" w:themeColor="text1"/>
          <w:spacing w:val="-165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在确保安全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满足职工居住需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求</w:t>
      </w:r>
      <w:r>
        <w:rPr>
          <w:color w:val="000000" w:themeColor="text1"/>
          <w:spacing w:val="-15"/>
          <w:w w:val="95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符合产业发展政策的前提下</w:t>
      </w:r>
      <w:r>
        <w:rPr>
          <w:color w:val="000000" w:themeColor="text1"/>
          <w:spacing w:val="-17"/>
          <w:w w:val="95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可以通过新建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拆除重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、扩建等方式建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设</w:t>
      </w:r>
      <w:r>
        <w:rPr>
          <w:rFonts w:hint="eastAsia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宿舍型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并将配套建设行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办公及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生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活服务设施的用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面积占项目总用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面积的比例上限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由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:spacing w:val="-7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提高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到</w:t>
      </w:r>
      <w:r>
        <w:rPr>
          <w:rFonts w:hint="eastAsia"/>
          <w:color w:val="000000" w:themeColor="text1"/>
          <w:spacing w:val="-8"/>
          <w:highlight w:val="none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pacing w:val="-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%，建筑面积占比上限相应提高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到</w:t>
      </w:r>
      <w:r>
        <w:rPr>
          <w:color w:val="000000" w:themeColor="text1"/>
          <w:spacing w:val="-2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pacing w:val="-5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10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:spacing w:val="-16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:highlight w:val="none"/>
          <w14:textFill>
            <w14:solidFill>
              <w14:schemeClr w14:val="tx1"/>
            </w14:solidFill>
          </w14:textFill>
        </w:rPr>
        <w:t>提高部分用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于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建设宿舍型保障性租赁住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15"/>
          <w:w w:val="95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涉及工业用地的容积率</w:t>
      </w:r>
      <w:r>
        <w:rPr>
          <w:color w:val="000000" w:themeColor="text1"/>
          <w:spacing w:val="-17"/>
          <w:w w:val="95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建筑密度</w:t>
      </w:r>
      <w:r>
        <w:rPr>
          <w:color w:val="000000" w:themeColor="text1"/>
          <w:w w:val="95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建筑高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度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等指标调整的，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经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综合评估，按程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序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调整有关控制性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详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细规划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并依法办理相关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目审批手续。产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园区内的新建工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项目，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可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结合实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际和职工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居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住需求，充分利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上述支持政策建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宿舍型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障性租赁住房。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鼓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励产业园区统筹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微企业需求，统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规划、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设宿舍型保障性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赁住房，项目可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由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产业园区管委会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投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资建设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与工业项目企业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联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合投资建设，其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小微企业园区必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须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由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园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一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划、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2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:w w:val="95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w w:val="95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尊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农民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体意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础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上，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持利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城区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靠近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园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区或交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便利区域的集体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营性建设用地建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农村集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经济组织可通过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自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建或联营、入股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方式建设运营保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房；严禁建设成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套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商品住宅。建设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障性租赁住房的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集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营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用地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可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办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理抵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押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贷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款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于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项目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2" w:firstLineChars="20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:w w:val="95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事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业单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依法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取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得使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权的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闲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置土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符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合规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划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权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属不变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满足安全要求、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尊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重群众意愿以及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符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合自身发展需要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前提下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经</w:t>
      </w:r>
      <w:r>
        <w:rPr>
          <w:rFonts w:hint="eastAsia"/>
          <w:color w:val="000000" w:themeColor="text1"/>
          <w:spacing w:val="-3"/>
          <w:w w:val="95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政府批准，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可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用于建设保障性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赁住房，并变更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地用途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不补缴土地价款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原划拨的土地可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续保留划拨方式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；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允许土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使用权人自建或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其他市场主体合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建设运营保障性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2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pacing w:val="1"/>
          <w14:textFill>
            <w14:solidFill>
              <w14:schemeClr w14:val="tx1"/>
            </w14:solidFill>
          </w14:textFill>
        </w:rPr>
        <w:t>.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闲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置和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低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效利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的商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办公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旅馆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厂房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仓储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科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研</w:t>
      </w:r>
    </w:p>
    <w:p>
      <w:pPr>
        <w:pStyle w:val="3"/>
        <w:spacing w:line="560" w:lineRule="exact"/>
        <w:ind w:left="0" w:firstLine="5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教育等非居住存量房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屋</w:t>
      </w:r>
      <w:r>
        <w:rPr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在符合规划</w:t>
      </w:r>
      <w:r>
        <w:rPr>
          <w:color w:val="000000" w:themeColor="text1"/>
          <w:spacing w:val="-15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权属不变</w:t>
      </w:r>
      <w:r>
        <w:rPr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满足安全要求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尊重群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众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意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愿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的前提下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经</w:t>
      </w:r>
      <w:r>
        <w:rPr>
          <w:rFonts w:hint="eastAsia"/>
          <w:color w:val="000000" w:themeColor="text1"/>
          <w:spacing w:val="-3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政府批准，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可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改建为保障性租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赁住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房；用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作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期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间，不变更土地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使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用性质，不补缴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价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二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项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目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审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批方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面</w:t>
      </w:r>
    </w:p>
    <w:p>
      <w:pPr>
        <w:pStyle w:val="3"/>
        <w:spacing w:line="560" w:lineRule="exact"/>
        <w:ind w:left="0" w:firstLine="580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建立项目联审机制</w:t>
      </w:r>
      <w:r>
        <w:rPr>
          <w:color w:val="000000" w:themeColor="text1"/>
          <w:spacing w:val="-23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由</w:t>
      </w:r>
      <w:r>
        <w:rPr>
          <w:rFonts w:hint="eastAsia"/>
          <w:color w:val="000000" w:themeColor="text1"/>
          <w:spacing w:val="-7"/>
          <w:w w:val="95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保障性租赁住房工作领导小组牵头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组织发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改、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经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信、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自然资源和规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划、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建、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生态环境等相关部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对保障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租赁住房申报项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的建设、分配、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运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营管理方案进行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联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合审查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联合验收。经联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合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审查同意的，出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具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目认定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书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；经联合验收通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过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的，方可交付使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。对已经开工或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成的住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转为保障性租赁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房使用的，主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审查分配、运营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管理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方案；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对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已建成的利用非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宅改建为保障性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赁住房使用的，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主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审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查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结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构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全、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消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防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全和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配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运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营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管理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项目投资主体取得保障性租赁住房认定书后，由发改、自然资源和规划、生态环境、住建等相关部门，通过省投资项目在线审批监管平台，分别办理项目立项、用地、规划、环保、施工、消防等手续。对不涉及土地权属变化的项目，可用已有用地手续等材料作为土地证明文件，不再办理用地手续。探索以告知承诺制的方式，办理建设工程规划许可证、施工许可证等手续，实行联合验收。建立联动协调机制，住建、财政、税务、供电、金融等相关部门要及时共享保障性租赁住房项目认定、建设、验收、运维管理及住房租赁企业名录等信息，落实项目税费、民用水电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气价格、金融等优惠政策。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三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财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税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金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融方</w:t>
      </w:r>
      <w:r>
        <w:rPr>
          <w:rFonts w:ascii="楷体_GB2312" w:hAnsi="楷体_GB2312" w:eastAsia="楷体_GB2312" w:cs="楷体_GB2312"/>
          <w:color w:val="000000" w:themeColor="text1"/>
          <w:spacing w:val="-11"/>
          <w14:textFill>
            <w14:solidFill>
              <w14:schemeClr w14:val="tx1"/>
            </w14:solidFill>
          </w14:textFill>
        </w:rPr>
        <w:t>面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符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合规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设项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争取上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财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各项补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助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资金，</w:t>
      </w:r>
      <w:r>
        <w:rPr>
          <w:rFonts w:hint="eastAsia"/>
          <w:color w:val="000000" w:themeColor="text1"/>
          <w:spacing w:val="-3"/>
          <w:w w:val="95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级财政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过现有政策及资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予以支持，同时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结合实际情况</w:t>
      </w:r>
      <w:r>
        <w:rPr>
          <w:color w:val="000000" w:themeColor="text1"/>
          <w:spacing w:val="-10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统筹从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0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以上</w:t>
      </w:r>
      <w:r>
        <w:rPr>
          <w:rFonts w:hint="eastAsia"/>
          <w:color w:val="000000" w:themeColor="text1"/>
          <w:spacing w:val="-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土地出让金净收益或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以上</w:t>
      </w:r>
      <w:r>
        <w:rPr>
          <w:rFonts w:hint="eastAsia"/>
          <w:color w:val="000000" w:themeColor="text1"/>
          <w:spacing w:val="-6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土地出让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金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收入总额中提取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障性住房建设资金、从土地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出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让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收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入总额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中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提取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腾笼换鸟”专项经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等各级各类有关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金，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于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发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展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租赁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加大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金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力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度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加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对保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信贷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持力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度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符合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件的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住房建设运营企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在银行间债券市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发债融资，支持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符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合条件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目申报基础设施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域不动产投资信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托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金（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R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EIT</w:t>
      </w:r>
      <w:r>
        <w:rPr>
          <w:color w:val="000000" w:themeColor="text1"/>
          <w:spacing w:val="-10"/>
          <w14:textFill>
            <w14:solidFill>
              <w14:schemeClr w14:val="tx1"/>
            </w14:solidFill>
          </w14:textFill>
        </w:rPr>
        <w:t>s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试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保障性租赁住房项目有关税收优惠政策</w:t>
      </w:r>
      <w:r>
        <w:rPr>
          <w:color w:val="000000" w:themeColor="text1"/>
          <w:spacing w:val="-1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spacing w:val="-16"/>
          <w14:textFill>
            <w14:solidFill>
              <w14:schemeClr w14:val="tx1"/>
            </w14:solidFill>
          </w14:textFill>
        </w:rPr>
        <w:t>照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《财政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部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务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总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局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城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乡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部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关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于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完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善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关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税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收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策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5"/>
          <w14:textFill>
            <w14:solidFill>
              <w14:schemeClr w14:val="tx1"/>
            </w14:solidFill>
          </w14:textFill>
        </w:rPr>
        <w:t>公</w:t>
      </w:r>
      <w:r>
        <w:rPr>
          <w:color w:val="000000" w:themeColor="text1"/>
          <w:spacing w:val="2"/>
          <w14:textFill>
            <w14:solidFill>
              <w14:schemeClr w14:val="tx1"/>
            </w14:solidFill>
          </w14:textFill>
        </w:rPr>
        <w:t>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》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02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第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号</w:t>
      </w:r>
      <w:r>
        <w:rPr>
          <w:color w:val="000000" w:themeColor="text1"/>
          <w:spacing w:val="-146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282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《浙江省住房和城乡建设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厅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浙江省财政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厅国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家税务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总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局浙江省税务局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关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于明确专业化规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化住房租赁企业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标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准及做好有关数据共享工作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通知》（浙建函〔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02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〕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号）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文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件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关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规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定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执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目用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水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电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气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价格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按照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居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民标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执行，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存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在混合性质情况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，应分表计量；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未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分表计量的，由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供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方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商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混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合用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比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例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，执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类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价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格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五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监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督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管</w:t>
      </w:r>
      <w:r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理</w:t>
      </w:r>
    </w:p>
    <w:p>
      <w:pPr>
        <w:pStyle w:val="3"/>
        <w:spacing w:line="560" w:lineRule="exact"/>
        <w:ind w:left="0" w:firstLine="596" w:firstLineChars="200"/>
        <w:jc w:val="both"/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一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）严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格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准入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管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给予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策支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在取得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障性租赁住房项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认定书后，纳入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障性租赁住房规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范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管理，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享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受保障性租赁住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相关支持政策。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现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有已享受中央、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地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方各类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策支持的租赁住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项目，符合规定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均应申报取得保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房项目认定书，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纳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入保障性租赁住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规范管理，不纳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的不得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享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受保障性租赁住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的专门支持政策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新开工建设的租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，未纳入保障性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赁住房规范管理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，不得享受保障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相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关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政策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二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）强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化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建设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管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相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关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部门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应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加强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工程质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、消防安全以及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安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全生产的监管，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加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大监督检查力度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实行全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过</w:t>
      </w:r>
      <w:r>
        <w:rPr>
          <w:color w:val="000000" w:themeColor="text1"/>
          <w:spacing w:val="-5"/>
          <w:w w:val="95"/>
          <w14:textFill>
            <w14:solidFill>
              <w14:schemeClr w14:val="tx1"/>
            </w14:solidFill>
          </w14:textFill>
        </w:rPr>
        <w:t>程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重点监管。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合理配套商业服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设施，满足日常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生活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所需；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利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用新供应国有建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用地建设的，应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加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强公共服务设施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基础设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施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配套。保障性租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住房项目要提供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简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约、环保的基本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装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修，配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必要的生活设施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满足拎包入住的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本要求。集中式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住房项目建设，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应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遵照《住房和城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建设部办公厅关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于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集中式租赁住房建设适用标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准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的通知》（建办标〔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02</w:t>
      </w:r>
      <w:r>
        <w:rPr>
          <w:color w:val="000000" w:themeColor="text1"/>
          <w:spacing w:val="-7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〕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号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有关规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执行。鼓励符合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件的项目采取代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模式，引入品牌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参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设，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提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升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房品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三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）规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范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租住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管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全省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一部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署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立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和完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房管理服务平台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加强对保障性租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住房项目申报、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认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定、建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、出租和运营的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全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过程管理。坚持“谁投资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谁所有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谁收益”的原则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其中政府投资的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障性租赁住房租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实行收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支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两条线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由产权单位统一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理，鼓励产权单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选聘经验丰富、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运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营能力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的第三方专业机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负责运营管理。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障性租赁住房项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面向公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共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服务行业等特定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业、特定对象出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的，用人单位要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合项目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投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资主体做好申请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配租、租金收缴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退出等日常管理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作；面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本单位、本系统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工出租的，用人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单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位要做好日常管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工作，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提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高使用效率，降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低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空置率。承租对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获得公租房保障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或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取得其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他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产权型住房的，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应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及时退出保障性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赁住房，不得破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其承租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施设备，不得擅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自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装修或者转租、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转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借，也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得转变租住用途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推进信用体系建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，建立健全涵盖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投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资主体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建设单位、运营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管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理单位、用人单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、承租对象等多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主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诚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信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档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案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守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信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联合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激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励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失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信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联合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惩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戒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机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制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1"/>
        </w:numPr>
        <w:spacing w:line="560" w:lineRule="exact"/>
        <w:ind w:left="0" w:firstLine="596" w:firstLineChars="200"/>
        <w:jc w:val="both"/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加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强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权属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管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理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目须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整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体确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权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不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得分割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登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记、分割转让、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割抵押，不得上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市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销售或变相销售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涉及整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转让的符合条件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目，须经属地</w:t>
      </w:r>
      <w:r>
        <w:rPr>
          <w:rFonts w:hint="eastAsia"/>
          <w:color w:val="000000" w:themeColor="text1"/>
          <w:spacing w:val="-3"/>
          <w:w w:val="95"/>
          <w:lang w:eastAsia="zh-CN"/>
          <w14:textFill>
            <w14:solidFill>
              <w14:schemeClr w14:val="tx1"/>
            </w14:solidFill>
          </w14:textFill>
        </w:rPr>
        <w:t>管委会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、乡镇初审、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导小组审核、</w:t>
      </w:r>
      <w:r>
        <w:rPr>
          <w:rFonts w:hint="eastAsia"/>
          <w:color w:val="000000" w:themeColor="text1"/>
          <w:spacing w:val="-3"/>
          <w:w w:val="95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府批准，转让后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保障性租赁住房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质和土地用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途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不变。其中，工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项目范围内建设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房须与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产性厂房一并转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让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，不得单独转让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利用企事业单位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自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有闲置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地和非居住存量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屋建设的保障性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赁住房，如遇征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收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拆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迁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仍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原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土地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用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途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取得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式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进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补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六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组</w:t>
      </w:r>
      <w:r>
        <w:rPr>
          <w:rFonts w:ascii="黑体" w:hAnsi="黑体" w:eastAsia="黑体" w:cs="黑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织</w:t>
      </w:r>
      <w:r>
        <w:rPr>
          <w:rFonts w:ascii="黑体" w:hAns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实</w:t>
      </w:r>
      <w:r>
        <w:rPr>
          <w:rFonts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施</w:t>
      </w:r>
    </w:p>
    <w:p>
      <w:pPr>
        <w:pStyle w:val="3"/>
        <w:spacing w:line="560" w:lineRule="exact"/>
        <w:ind w:left="0" w:firstLine="608" w:firstLineChars="200"/>
        <w:jc w:val="both"/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（一</w:t>
      </w:r>
      <w:r>
        <w:rPr>
          <w:rFonts w:ascii="楷体_GB2312" w:hAnsi="楷体_GB2312" w:eastAsia="楷体_GB2312" w:cs="楷体_GB2312"/>
          <w:color w:val="000000" w:themeColor="text1"/>
          <w:spacing w:val="-18"/>
          <w14:textFill>
            <w14:solidFill>
              <w14:schemeClr w14:val="tx1"/>
            </w14:solidFill>
          </w14:textFill>
        </w:rPr>
        <w:t>）</w:t>
      </w:r>
      <w:r>
        <w:rPr>
          <w:rFonts w:ascii="楷体_GB2312" w:hAnsi="楷体_GB2312" w:eastAsia="楷体_GB2312" w:cs="楷体_GB2312"/>
          <w:color w:val="000000" w:themeColor="text1"/>
          <w:spacing w:val="-8"/>
          <w14:textFill>
            <w14:solidFill>
              <w14:schemeClr w14:val="tx1"/>
            </w14:solidFill>
          </w14:textFill>
        </w:rPr>
        <w:t>加强组织领导</w:t>
      </w:r>
    </w:p>
    <w:p>
      <w:pPr>
        <w:pStyle w:val="3"/>
        <w:spacing w:line="560" w:lineRule="exact"/>
        <w:ind w:left="0" w:firstLine="608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成立</w:t>
      </w:r>
      <w:r>
        <w:rPr>
          <w:rFonts w:hint="eastAsia"/>
          <w:color w:val="000000" w:themeColor="text1"/>
          <w:spacing w:val="-8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保障性租赁住房工作领导小组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负责统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筹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指导、协调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推进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全</w:t>
      </w:r>
      <w:r>
        <w:rPr>
          <w:rFonts w:hint="eastAsia"/>
          <w:color w:val="000000" w:themeColor="text1"/>
          <w:spacing w:val="-3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保障性租赁住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工作，领导小组</w:t>
      </w:r>
      <w: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办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公室设在</w:t>
      </w:r>
      <w:r>
        <w:rPr>
          <w:rFonts w:hint="eastAsia"/>
          <w:color w:val="000000" w:themeColor="text1"/>
          <w:spacing w:val="-7"/>
          <w:w w:val="95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7"/>
          <w:w w:val="95"/>
          <w:highlight w:val="none"/>
          <w14:textFill>
            <w14:solidFill>
              <w14:schemeClr w14:val="tx1"/>
            </w14:solidFill>
          </w14:textFill>
        </w:rPr>
        <w:t>住建</w:t>
      </w:r>
      <w:r>
        <w:rPr>
          <w:color w:val="000000" w:themeColor="text1"/>
          <w:spacing w:val="-10"/>
          <w:w w:val="95"/>
          <w:highlight w:val="none"/>
          <w14:textFill>
            <w14:solidFill>
              <w14:schemeClr w14:val="tx1"/>
            </w14:solidFill>
          </w14:textFill>
        </w:rPr>
        <w:t>局</w:t>
      </w:r>
      <w:r>
        <w:rPr>
          <w:color w:val="000000" w:themeColor="text1"/>
          <w:spacing w:val="-12"/>
          <w:w w:val="95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发改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经信局、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财政局、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自然资源和规划局、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生态环境局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平阳分局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住建局、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国资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办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金融服务中心、人行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平阳县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支行、</w:t>
      </w:r>
      <w:r>
        <w:rPr>
          <w:rFonts w:hint="eastAsia" w:hAnsi="宋体" w:cs="Times New Roman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税务局、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国网平阳县供电公司、</w:t>
      </w:r>
      <w:r>
        <w:rPr>
          <w:rFonts w:hint="eastAsia" w:hAnsi="宋体"/>
          <w:color w:val="000000" w:themeColor="text1"/>
          <w:highlight w:val="none"/>
          <w:lang w:eastAsia="zh-CN"/>
          <w14:textFill>
            <w14:solidFill>
              <w14:schemeClr w14:val="tx1"/>
            </w14:solidFill>
          </w14:textFill>
        </w:rPr>
        <w:t>温州银保监分局平阳监管组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、县城投公司</w:t>
      </w:r>
      <w:r>
        <w:rPr>
          <w:rFonts w:hint="eastAsia" w:hAnsi="宋体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hAnsi="宋体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t>县公投公司</w:t>
      </w:r>
      <w:r>
        <w:rPr>
          <w:color w:val="000000" w:themeColor="text1"/>
          <w:spacing w:val="-3"/>
          <w:highlight w:val="none"/>
          <w14:textFill>
            <w14:solidFill>
              <w14:schemeClr w14:val="tx1"/>
            </w14:solidFill>
          </w14:textFill>
        </w:rPr>
        <w:t>等部门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，要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按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照各自职责完善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相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关政策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措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施，注重协同配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合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和工作衔接，形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成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工作合力，确保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各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项工作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顺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利实施。统筹房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源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筹集、项目审批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质量监管、人房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动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态管理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工作，优先安排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障性租赁住房建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用地，足额保障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所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需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经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numPr>
          <w:ilvl w:val="0"/>
          <w:numId w:val="2"/>
        </w:numPr>
        <w:spacing w:line="560" w:lineRule="exact"/>
        <w:ind w:left="0" w:firstLine="596" w:firstLineChars="200"/>
        <w:jc w:val="both"/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落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实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主体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责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任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:highlight w:val="none"/>
          <w:shd w:val="clear" w:color="auto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各</w:t>
      </w:r>
      <w:r>
        <w:rPr>
          <w:rFonts w:hint="eastAsia"/>
          <w:color w:val="000000" w:themeColor="text1"/>
          <w:w w:val="95"/>
          <w:lang w:eastAsia="zh-CN"/>
          <w14:textFill>
            <w14:solidFill>
              <w14:schemeClr w14:val="tx1"/>
            </w14:solidFill>
          </w14:textFill>
        </w:rPr>
        <w:t>管委会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乡镇对本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展保障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租赁住房工作负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主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体责任，要按照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城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人产融合和职住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平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衡原则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明</w:t>
      </w:r>
      <w:r>
        <w:rPr>
          <w:color w:val="000000" w:themeColor="text1"/>
          <w:spacing w:val="-5"/>
          <w:w w:val="95"/>
          <w14:textFill>
            <w14:solidFill>
              <w14:schemeClr w14:val="tx1"/>
            </w14:solidFill>
          </w14:textFill>
        </w:rPr>
        <w:t>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“十四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五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”期间本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域保障性租赁住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建设目标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制定年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度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建设计划，建立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全联动协调机制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加快项目建设和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渠道筹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集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房源，加快解决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区域内新市民、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青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年人及城市基本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公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共服务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员等群体的住房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困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难。要加强对保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性租赁住房供应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主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体的市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监管，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全面建立</w:t>
      </w:r>
      <w:r>
        <w:rPr>
          <w:color w:val="000000" w:themeColor="text1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障性租赁住房市</w:t>
      </w:r>
      <w:r>
        <w:rPr>
          <w:color w:val="000000" w:themeColor="text1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场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主体信用</w:t>
      </w:r>
      <w:r>
        <w:rPr>
          <w:rFonts w:hint="eastAsia"/>
          <w:color w:val="000000" w:themeColor="text1"/>
          <w:spacing w:val="-3"/>
          <w:w w:val="95"/>
          <w:highlight w:val="none"/>
          <w:shd w:val="clear" w:color="auto"/>
          <w:lang w:eastAsia="zh-CN"/>
          <w14:textFill>
            <w14:solidFill>
              <w14:schemeClr w14:val="tx1"/>
            </w14:solidFill>
          </w14:textFill>
        </w:rPr>
        <w:t>体系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落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实信用</w:t>
      </w:r>
      <w:r>
        <w:rPr>
          <w:color w:val="000000" w:themeColor="text1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评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价和联合奖惩机</w:t>
      </w:r>
      <w:r>
        <w:rPr>
          <w:color w:val="000000" w:themeColor="text1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制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，加大对未经批</w:t>
      </w:r>
      <w:r>
        <w:rPr>
          <w:color w:val="000000" w:themeColor="text1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准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擅自改变</w:t>
      </w:r>
      <w:r>
        <w:rPr>
          <w:rFonts w:hint="eastAsia"/>
          <w:color w:val="000000" w:themeColor="text1"/>
          <w:spacing w:val="-3"/>
          <w:w w:val="95"/>
          <w:highlight w:val="none"/>
          <w:shd w:val="clear" w:color="auto"/>
          <w:lang w:eastAsia="zh-CN"/>
          <w14:textFill>
            <w14:solidFill>
              <w14:schemeClr w14:val="tx1"/>
            </w14:solidFill>
          </w14:textFill>
        </w:rPr>
        <w:t>房屋</w:t>
      </w:r>
      <w:r>
        <w:rPr>
          <w:color w:val="000000" w:themeColor="text1"/>
          <w:spacing w:val="-3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用途等</w:t>
      </w:r>
      <w:r>
        <w:rPr>
          <w:color w:val="000000" w:themeColor="text1"/>
          <w:w w:val="95"/>
          <w:highlight w:val="none"/>
          <w:shd w:val="clear" w:color="auto"/>
          <w14:textFill>
            <w14:solidFill>
              <w14:schemeClr w14:val="tx1"/>
            </w14:solidFill>
          </w14:textFill>
        </w:rPr>
        <w:t>违</w:t>
      </w:r>
      <w:r>
        <w:rPr>
          <w:color w:val="000000" w:themeColor="text1"/>
          <w:spacing w:val="-8"/>
          <w:highlight w:val="none"/>
          <w:shd w:val="clear" w:color="auto"/>
          <w14:textFill>
            <w14:solidFill>
              <w14:schemeClr w14:val="tx1"/>
            </w14:solidFill>
          </w14:textFill>
        </w:rPr>
        <w:t>法</w:t>
      </w:r>
      <w:r>
        <w:rPr>
          <w:color w:val="000000" w:themeColor="text1"/>
          <w:spacing w:val="-11"/>
          <w:highlight w:val="none"/>
          <w:shd w:val="clear" w:color="auto"/>
          <w14:textFill>
            <w14:solidFill>
              <w14:schemeClr w14:val="tx1"/>
            </w14:solidFill>
          </w14:textFill>
        </w:rPr>
        <w:t>违</w:t>
      </w:r>
      <w:r>
        <w:rPr>
          <w:color w:val="000000" w:themeColor="text1"/>
          <w:spacing w:val="-8"/>
          <w:highlight w:val="none"/>
          <w:shd w:val="clear" w:color="auto"/>
          <w14:textFill>
            <w14:solidFill>
              <w14:schemeClr w14:val="tx1"/>
            </w14:solidFill>
          </w14:textFill>
        </w:rPr>
        <w:t>规</w:t>
      </w:r>
      <w:r>
        <w:rPr>
          <w:color w:val="000000" w:themeColor="text1"/>
          <w:spacing w:val="-11"/>
          <w:highlight w:val="none"/>
          <w:shd w:val="clear" w:color="auto"/>
          <w14:textFill>
            <w14:solidFill>
              <w14:schemeClr w14:val="tx1"/>
            </w14:solidFill>
          </w14:textFill>
        </w:rPr>
        <w:t>行</w:t>
      </w:r>
      <w:r>
        <w:rPr>
          <w:color w:val="000000" w:themeColor="text1"/>
          <w:spacing w:val="-8"/>
          <w:highlight w:val="none"/>
          <w:shd w:val="clear" w:color="auto"/>
          <w14:textFill>
            <w14:solidFill>
              <w14:schemeClr w14:val="tx1"/>
            </w14:solidFill>
          </w14:textFill>
        </w:rPr>
        <w:t>为</w:t>
      </w:r>
      <w:r>
        <w:rPr>
          <w:color w:val="000000" w:themeColor="text1"/>
          <w:spacing w:val="-11"/>
          <w:highlight w:val="none"/>
          <w:shd w:val="clear" w:color="auto"/>
          <w14:textFill>
            <w14:solidFill>
              <w14:schemeClr w14:val="tx1"/>
            </w14:solidFill>
          </w14:textFill>
        </w:rPr>
        <w:t>的</w:t>
      </w:r>
      <w:r>
        <w:rPr>
          <w:color w:val="000000" w:themeColor="text1"/>
          <w:spacing w:val="-8"/>
          <w:highlight w:val="none"/>
          <w:shd w:val="clear" w:color="auto"/>
          <w14:textFill>
            <w14:solidFill>
              <w14:schemeClr w14:val="tx1"/>
            </w14:solidFill>
          </w14:textFill>
        </w:rPr>
        <w:t>查处</w:t>
      </w:r>
      <w:r>
        <w:rPr>
          <w:color w:val="000000" w:themeColor="text1"/>
          <w:spacing w:val="-11"/>
          <w:highlight w:val="none"/>
          <w:shd w:val="clear" w:color="auto"/>
          <w14:textFill>
            <w14:solidFill>
              <w14:schemeClr w14:val="tx1"/>
            </w14:solidFill>
          </w14:textFill>
        </w:rPr>
        <w:t>力</w:t>
      </w:r>
      <w:r>
        <w:rPr>
          <w:color w:val="000000" w:themeColor="text1"/>
          <w:spacing w:val="-8"/>
          <w:highlight w:val="none"/>
          <w:shd w:val="clear" w:color="auto"/>
          <w14:textFill>
            <w14:solidFill>
              <w14:schemeClr w14:val="tx1"/>
            </w14:solidFill>
          </w14:textFill>
        </w:rPr>
        <w:t>度</w:t>
      </w:r>
      <w:r>
        <w:rPr>
          <w:color w:val="000000" w:themeColor="text1"/>
          <w:highlight w:val="none"/>
          <w:shd w:val="clear" w:color="auto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28" w:firstLineChars="200"/>
        <w:jc w:val="both"/>
        <w:rPr>
          <w:rFonts w:ascii="楷体_GB2312" w:hAnsi="楷体_GB2312" w:eastAsia="楷体_GB2312" w:cs="楷体_GB2312"/>
          <w:color w:val="000000" w:themeColor="text1"/>
          <w:spacing w:val="-3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  <w:t>三</w:t>
      </w:r>
      <w:r>
        <w:rPr>
          <w:rFonts w:ascii="楷体_GB2312" w:hAnsi="楷体_GB2312" w:eastAsia="楷体_GB2312" w:cs="楷体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）加</w:t>
      </w:r>
      <w:r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  <w:t>强</w:t>
      </w:r>
      <w:r>
        <w:rPr>
          <w:rFonts w:ascii="楷体_GB2312" w:hAnsi="楷体_GB2312" w:eastAsia="楷体_GB2312" w:cs="楷体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宣传</w:t>
      </w:r>
      <w:r>
        <w:rPr>
          <w:rFonts w:ascii="楷体_GB2312" w:hAnsi="楷体_GB2312" w:eastAsia="楷体_GB2312" w:cs="楷体_GB2312"/>
          <w:color w:val="000000" w:themeColor="text1"/>
          <w14:textFill>
            <w14:solidFill>
              <w14:schemeClr w14:val="tx1"/>
            </w14:solidFill>
          </w14:textFill>
        </w:rPr>
        <w:t>引</w:t>
      </w:r>
      <w:r>
        <w:rPr>
          <w:rFonts w:ascii="楷体_GB2312" w:hAnsi="楷体_GB2312" w:eastAsia="楷体_GB2312" w:cs="楷体_GB2312"/>
          <w:color w:val="000000" w:themeColor="text1"/>
          <w:spacing w:val="-3"/>
          <w14:textFill>
            <w14:solidFill>
              <w14:schemeClr w14:val="tx1"/>
            </w14:solidFill>
          </w14:textFill>
        </w:rPr>
        <w:t>导</w:t>
      </w:r>
    </w:p>
    <w:p>
      <w:pPr>
        <w:pStyle w:val="3"/>
        <w:spacing w:line="560" w:lineRule="exact"/>
        <w:ind w:left="0" w:firstLine="628" w:firstLineChars="200"/>
        <w:jc w:val="both"/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充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利用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报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刊、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宣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传手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册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等传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统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媒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体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及互联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网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、官网官微等新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媒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体，多渠道、广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覆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盖大力宣传保障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租赁住房政</w:t>
      </w:r>
      <w:r>
        <w:rPr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策</w:t>
      </w:r>
      <w:r>
        <w:rPr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让广大企业</w:t>
      </w:r>
      <w:r>
        <w:rPr>
          <w:color w:val="000000" w:themeColor="text1"/>
          <w:spacing w:val="-15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群众知晓政策规定</w:t>
      </w:r>
      <w:r>
        <w:rPr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pacing w:val="-7"/>
          <w:w w:val="95"/>
          <w14:textFill>
            <w14:solidFill>
              <w14:schemeClr w14:val="tx1"/>
            </w14:solidFill>
          </w14:textFill>
        </w:rPr>
        <w:t>熟知办理流程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。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畅通线上线下沟通交流渠道，主动收集整理市场主体和群众的意见建议，及时回应社会关切，加强舆情监测，严肃查处散布谣言、恶意炒作等违法违规行为，营造良好的工作氛围。</w:t>
      </w:r>
    </w:p>
    <w:p>
      <w:pPr>
        <w:pStyle w:val="3"/>
        <w:numPr>
          <w:ilvl w:val="0"/>
          <w:numId w:val="3"/>
        </w:numPr>
        <w:spacing w:line="560" w:lineRule="exact"/>
        <w:ind w:left="0" w:firstLine="596" w:firstLineChars="200"/>
        <w:jc w:val="both"/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加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强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监督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检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查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加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强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对参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与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性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房建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设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运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单位的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事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前事中事后联合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管，规范市场秩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，严格租金管理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保障性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租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赁住房不得上市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销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售或变相销售，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禁以保障性租赁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住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房为名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违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规经营或骗取优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惠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政策。加强对补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助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资金的使用监管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实行全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过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程动态管理，严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格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落实审计督查，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确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保专款专用和资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安全。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加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强对商改租、工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改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租等行为的监管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依法依规按程序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办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理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对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违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法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建、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擅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自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变用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途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等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违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规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为，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严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肃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追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596" w:firstLineChars="200"/>
        <w:jc w:val="both"/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（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五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）严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格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目标</w:t>
      </w:r>
      <w:r>
        <w:rPr>
          <w:rFonts w:ascii="楷体_GB2312" w:hAnsi="楷体_GB2312" w:eastAsia="楷体_GB2312" w:cs="楷体_GB2312"/>
          <w:color w:val="000000" w:themeColor="text1"/>
          <w:w w:val="95"/>
          <w14:textFill>
            <w14:solidFill>
              <w14:schemeClr w14:val="tx1"/>
            </w14:solidFill>
          </w14:textFill>
        </w:rPr>
        <w:t>考</w:t>
      </w:r>
      <w:r>
        <w:rPr>
          <w:rFonts w:ascii="楷体_GB2312" w:hAnsi="楷体_GB2312" w:eastAsia="楷体_GB2312" w:cs="楷体_GB2312"/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核</w:t>
      </w:r>
    </w:p>
    <w:p>
      <w:pPr>
        <w:pStyle w:val="3"/>
        <w:spacing w:line="560" w:lineRule="exact"/>
        <w:ind w:left="0" w:firstLine="596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将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发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展保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障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性租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赁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住房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工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作纳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入</w:t>
      </w:r>
      <w:r>
        <w:rPr>
          <w:rFonts w:hint="eastAsia"/>
          <w:color w:val="000000" w:themeColor="text1"/>
          <w:spacing w:val="-7"/>
          <w:w w:val="95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府对各</w:t>
      </w:r>
      <w:r>
        <w:rPr>
          <w:rFonts w:hint="eastAsia"/>
          <w:color w:val="000000" w:themeColor="text1"/>
          <w:w w:val="95"/>
          <w:lang w:eastAsia="zh-CN"/>
          <w14:textFill>
            <w14:solidFill>
              <w14:schemeClr w14:val="tx1"/>
            </w14:solidFill>
          </w14:textFill>
        </w:rPr>
        <w:t>管委会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、乡镇以及相关部门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:spacing w:val="-7"/>
          <w:w w:val="95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color w:val="000000" w:themeColor="text1"/>
          <w:spacing w:val="-3"/>
          <w:w w:val="95"/>
          <w14:textFill>
            <w14:solidFill>
              <w14:schemeClr w14:val="tx1"/>
            </w14:solidFill>
          </w14:textFill>
        </w:rPr>
        <w:t>属国有企业的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度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目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标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绩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效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管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理，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加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强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督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导检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查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确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保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各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项目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标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任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务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落实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落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560" w:lineRule="exact"/>
        <w:ind w:left="0" w:firstLine="608" w:firstLineChars="2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方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自</w:t>
      </w:r>
      <w:r>
        <w:rPr>
          <w:color w:val="000000" w:themeColor="text1"/>
          <w:spacing w:val="-2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:spacing w:val="-5"/>
          <w14:textFill>
            <w14:solidFill>
              <w14:schemeClr w14:val="tx1"/>
            </w14:solidFill>
          </w14:textFill>
        </w:rPr>
        <w:t>02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2年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X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日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起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施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行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有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效期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五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年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footerReference r:id="rId4" w:type="even"/>
      <w:pgSz w:w="11906" w:h="16840"/>
      <w:pgMar w:top="2098" w:right="1474" w:bottom="1985" w:left="1588" w:header="567" w:footer="147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  <w:sz w:val="24"/>
        <w:szCs w:val="24"/>
      </w:rPr>
      <w:id w:val="32253894"/>
      <w:docPartObj>
        <w:docPartGallery w:val="autotext"/>
      </w:docPartObj>
    </w:sdtPr>
    <w:sdtEndPr>
      <w:rPr>
        <w:rStyle w:val="8"/>
        <w:sz w:val="24"/>
        <w:szCs w:val="24"/>
      </w:rPr>
    </w:sdtEndPr>
    <w:sdtContent>
      <w:p>
        <w:pPr>
          <w:pStyle w:val="4"/>
          <w:framePr w:wrap="around" w:vAnchor="text" w:hAnchor="margin" w:xAlign="outside" w:y="1"/>
          <w:rPr>
            <w:rStyle w:val="8"/>
            <w:sz w:val="24"/>
            <w:szCs w:val="24"/>
          </w:rPr>
        </w:pPr>
        <w:r>
          <w:rPr>
            <w:rStyle w:val="8"/>
            <w:sz w:val="24"/>
            <w:szCs w:val="24"/>
          </w:rPr>
          <w:fldChar w:fldCharType="begin"/>
        </w:r>
        <w:r>
          <w:rPr>
            <w:rStyle w:val="8"/>
            <w:sz w:val="24"/>
            <w:szCs w:val="24"/>
          </w:rPr>
          <w:instrText xml:space="preserve">PAGE  </w:instrText>
        </w:r>
        <w:r>
          <w:rPr>
            <w:rStyle w:val="8"/>
            <w:sz w:val="24"/>
            <w:szCs w:val="24"/>
          </w:rPr>
          <w:fldChar w:fldCharType="separate"/>
        </w:r>
        <w:r>
          <w:rPr>
            <w:rStyle w:val="8"/>
            <w:sz w:val="24"/>
            <w:szCs w:val="24"/>
          </w:rPr>
          <w:t>- 11 -</w:t>
        </w:r>
        <w:r>
          <w:rPr>
            <w:rStyle w:val="8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  <w:sz w:val="24"/>
        <w:szCs w:val="24"/>
      </w:rPr>
      <w:id w:val="32253895"/>
      <w:docPartObj>
        <w:docPartGallery w:val="autotext"/>
      </w:docPartObj>
    </w:sdtPr>
    <w:sdtEndPr>
      <w:rPr>
        <w:rStyle w:val="8"/>
        <w:sz w:val="24"/>
        <w:szCs w:val="24"/>
      </w:rPr>
    </w:sdtEndPr>
    <w:sdtContent>
      <w:p>
        <w:pPr>
          <w:pStyle w:val="4"/>
          <w:framePr w:wrap="around" w:vAnchor="text" w:hAnchor="margin" w:xAlign="outside" w:y="1"/>
          <w:rPr>
            <w:rStyle w:val="8"/>
            <w:sz w:val="24"/>
            <w:szCs w:val="24"/>
          </w:rPr>
        </w:pPr>
        <w:r>
          <w:rPr>
            <w:rStyle w:val="8"/>
            <w:sz w:val="24"/>
            <w:szCs w:val="24"/>
          </w:rPr>
          <w:fldChar w:fldCharType="begin"/>
        </w:r>
        <w:r>
          <w:rPr>
            <w:rStyle w:val="8"/>
            <w:sz w:val="24"/>
            <w:szCs w:val="24"/>
          </w:rPr>
          <w:instrText xml:space="preserve">PAGE  </w:instrText>
        </w:r>
        <w:r>
          <w:rPr>
            <w:rStyle w:val="8"/>
            <w:sz w:val="24"/>
            <w:szCs w:val="24"/>
          </w:rPr>
          <w:fldChar w:fldCharType="separate"/>
        </w:r>
        <w:r>
          <w:rPr>
            <w:rStyle w:val="8"/>
            <w:sz w:val="24"/>
            <w:szCs w:val="24"/>
          </w:rPr>
          <w:t>- 12 -</w:t>
        </w:r>
        <w:r>
          <w:rPr>
            <w:rStyle w:val="8"/>
            <w:sz w:val="24"/>
            <w:szCs w:val="24"/>
          </w:rP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967BF6"/>
    <w:multiLevelType w:val="singleLevel"/>
    <w:tmpl w:val="9B967BF6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870B1C0"/>
    <w:multiLevelType w:val="singleLevel"/>
    <w:tmpl w:val="F870B1C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EE4DABD"/>
    <w:multiLevelType w:val="singleLevel"/>
    <w:tmpl w:val="5EE4DAB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1"/>
    <w:rsid w:val="000F7889"/>
    <w:rsid w:val="00135E68"/>
    <w:rsid w:val="00A2490A"/>
    <w:rsid w:val="00AE2B80"/>
    <w:rsid w:val="00AE5981"/>
    <w:rsid w:val="00D857A3"/>
    <w:rsid w:val="0822221C"/>
    <w:rsid w:val="08EC4E47"/>
    <w:rsid w:val="0D07023A"/>
    <w:rsid w:val="11323E5A"/>
    <w:rsid w:val="165B6F18"/>
    <w:rsid w:val="1A3D664F"/>
    <w:rsid w:val="1B7A3AC6"/>
    <w:rsid w:val="1C0350D6"/>
    <w:rsid w:val="1CFF11F7"/>
    <w:rsid w:val="21F43978"/>
    <w:rsid w:val="27EE7656"/>
    <w:rsid w:val="2B72519D"/>
    <w:rsid w:val="2DB45E37"/>
    <w:rsid w:val="30517430"/>
    <w:rsid w:val="30C71825"/>
    <w:rsid w:val="35B40D1D"/>
    <w:rsid w:val="38562B6C"/>
    <w:rsid w:val="3A4B525D"/>
    <w:rsid w:val="3C5A2DFF"/>
    <w:rsid w:val="437902F2"/>
    <w:rsid w:val="464C16A6"/>
    <w:rsid w:val="494257E0"/>
    <w:rsid w:val="4DE77938"/>
    <w:rsid w:val="50A0622A"/>
    <w:rsid w:val="51625FA9"/>
    <w:rsid w:val="52C41A3B"/>
    <w:rsid w:val="531D2589"/>
    <w:rsid w:val="55A72304"/>
    <w:rsid w:val="5B7C4F58"/>
    <w:rsid w:val="631C5C21"/>
    <w:rsid w:val="64E306EB"/>
    <w:rsid w:val="65075393"/>
    <w:rsid w:val="68E6254A"/>
    <w:rsid w:val="6B581797"/>
    <w:rsid w:val="6E011BB8"/>
    <w:rsid w:val="6FDC562F"/>
    <w:rsid w:val="71C320A6"/>
    <w:rsid w:val="74EB26CC"/>
    <w:rsid w:val="75D827AD"/>
    <w:rsid w:val="78441EAC"/>
    <w:rsid w:val="7912387F"/>
    <w:rsid w:val="7BF87D2D"/>
    <w:rsid w:val="7C486E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1"/>
    <w:pPr>
      <w:ind w:left="111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ind w:left="663" w:hanging="5"/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12</Pages>
  <Words>943</Words>
  <Characters>5380</Characters>
  <Lines>44</Lines>
  <Paragraphs>12</Paragraphs>
  <TotalTime>96</TotalTime>
  <ScaleCrop>false</ScaleCrop>
  <LinksUpToDate>false</LinksUpToDate>
  <CharactersWithSpaces>6311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2022-03-07T15:39:00Z</dcterms:created>
  <dc:creator>朱立松</dc:creator>
  <cp:lastModifiedBy>生</cp:lastModifiedBy>
  <dcterms:modified xsi:type="dcterms:W3CDTF">2022-04-08T02:05:49Z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LastSaved">
    <vt:filetime>2022-03-07T00:00:00Z</vt:filetime>
  </property>
  <property fmtid="{D5CDD505-2E9C-101B-9397-08002B2CF9AE}" pid="4" name="KSOProductBuildVer">
    <vt:lpwstr>2052-11.1.0.11365</vt:lpwstr>
  </property>
  <property fmtid="{D5CDD505-2E9C-101B-9397-08002B2CF9AE}" pid="5" name="ICV">
    <vt:lpwstr>C02A56F303524DBBB03455BC3FDF78E6</vt:lpwstr>
  </property>
</Properties>
</file>