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ind w:firstLine="883" w:firstLineChars="200"/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本次检验项目</w:t>
      </w:r>
    </w:p>
    <w:bookmarkEnd w:id="0"/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一、水果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抽检依据是《食品安全国家标准 食品中农药最大残留限量》（GB 2763-2016）等标准及产品明示标准和指标的要求。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水果检验项目包括氧乐果、克百威、毒死蜱、甲胺磷、联苯菊酯、多菌灵。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二、蔬菜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抽检依据是《食品安全国家标准 食品中农药最大残留限量》（GB 2763-2016）等标准及产品明示标准和指标的要求。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蔬菜品检验项目包括敌敌畏、毒死蜱、氯氰菊酯和高效氯氰菊酯、甲拌磷、甲胺磷、氧乐果、克百威、对硫磷、阿维菌素、治螟磷、久效磷、甲基异柳磷、甲基对硫磷、氟虫腈、苯醚甲环唑、甲氨基阿维素苯甲酸盐等。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三、水产品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</w:t>
      </w:r>
      <w:r>
        <w:rPr>
          <w:sz w:val="28"/>
          <w:szCs w:val="28"/>
        </w:rPr>
        <w:t>水产品中孔雀石绿和结晶紫残留量的测定</w:t>
      </w:r>
      <w:r>
        <w:rPr>
          <w:rFonts w:hint="eastAsia"/>
          <w:sz w:val="28"/>
          <w:szCs w:val="28"/>
        </w:rPr>
        <w:t>》（</w:t>
      </w:r>
      <w:r>
        <w:rPr>
          <w:sz w:val="28"/>
          <w:szCs w:val="28"/>
        </w:rPr>
        <w:t>GB/T 19857-2005</w:t>
      </w:r>
      <w:r>
        <w:rPr>
          <w:rFonts w:hint="eastAsia"/>
          <w:sz w:val="28"/>
          <w:szCs w:val="28"/>
        </w:rPr>
        <w:t>）、《</w:t>
      </w:r>
      <w:r>
        <w:rPr>
          <w:sz w:val="28"/>
          <w:szCs w:val="28"/>
        </w:rPr>
        <w:t>猪肉、牛肉、鸡肉、猪肝和水产品中硝基呋喃类代谢物残留量的测定 液相色谱-串联质谱法</w:t>
      </w:r>
      <w:r>
        <w:rPr>
          <w:rFonts w:hint="eastAsia"/>
          <w:sz w:val="28"/>
          <w:szCs w:val="28"/>
        </w:rPr>
        <w:t>》（</w:t>
      </w:r>
      <w:r>
        <w:rPr>
          <w:sz w:val="28"/>
          <w:szCs w:val="28"/>
        </w:rPr>
        <w:t>GB/T 20752-2006</w:t>
      </w:r>
      <w:r>
        <w:rPr>
          <w:rFonts w:hint="eastAsia"/>
          <w:sz w:val="28"/>
          <w:szCs w:val="28"/>
        </w:rPr>
        <w:t>）、《动物源产品中喹诺酮类残留量的测定液相色谱-串联质谱法》（GB/T 20366-2006）、《</w:t>
      </w:r>
      <w:r>
        <w:rPr>
          <w:sz w:val="28"/>
          <w:szCs w:val="28"/>
        </w:rPr>
        <w:t>出口动物源食品中多类禁用药物残留量检测方法 液相色谱-质谱/质谱法</w:t>
      </w:r>
      <w:r>
        <w:rPr>
          <w:rFonts w:hint="eastAsia"/>
          <w:sz w:val="28"/>
          <w:szCs w:val="28"/>
        </w:rPr>
        <w:t>》(</w:t>
      </w:r>
      <w:r>
        <w:rPr>
          <w:sz w:val="28"/>
          <w:szCs w:val="28"/>
        </w:rPr>
        <w:t>SN/T 3235-2012</w:t>
      </w:r>
      <w:r>
        <w:rPr>
          <w:rFonts w:hint="eastAsia"/>
          <w:sz w:val="28"/>
          <w:szCs w:val="28"/>
        </w:rPr>
        <w:t>)、《中华人民共和国农业部公告第235号》、农业部公告第560号、等标准及产品明示标准和指标的要求。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水产品检验项目包括孔雀石绿、呋喃唑酮代谢物(AOZ)、呋喃妥因代谢物（AHD）、呋喃它酮代谢物（AMOZ）、呋喃西林代谢物（SEM）、恩诺沙星。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43A95"/>
    <w:rsid w:val="718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2019-04-30T03:42:00Z</dcterms:created>
  <dc:creator>PYMSA</dc:creator>
  <cp:lastModifiedBy>PYMSA</cp:lastModifiedBy>
  <dcterms:modified xsi:type="dcterms:W3CDTF">2019-04-30T03:43:52Z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