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napToGrid w:val="0"/>
          <w:szCs w:val="52"/>
        </w:rPr>
      </w:pPr>
      <w:r>
        <mc:AlternateContent>
          <mc:Choice Requires="wps">
            <w:drawing>
              <wp:anchor distT="0" distB="0" distL="114300" distR="114300" simplePos="0" relativeHeight="251662336" behindDoc="0" locked="0" layoutInCell="1" allowOverlap="1">
                <wp:simplePos x="0" y="0"/>
                <wp:positionH relativeFrom="column">
                  <wp:posOffset>4025265</wp:posOffset>
                </wp:positionH>
                <wp:positionV relativeFrom="paragraph">
                  <wp:posOffset>24765</wp:posOffset>
                </wp:positionV>
                <wp:extent cx="1447800" cy="521970"/>
                <wp:effectExtent l="0" t="0" r="19050" b="11430"/>
                <wp:wrapNone/>
                <wp:docPr id="29" name="矩形 29"/>
                <wp:cNvGraphicFramePr/>
                <a:graphic xmlns:a="http://schemas.openxmlformats.org/drawingml/2006/main">
                  <a:graphicData uri="http://schemas.microsoft.com/office/word/2010/wordprocessingShape">
                    <wps:wsp>
                      <wps:cNvSpPr>
                        <a:spLocks noChangeArrowheads="true"/>
                      </wps:cNvSpPr>
                      <wps:spPr bwMode="auto">
                        <a:xfrm>
                          <a:off x="0" y="0"/>
                          <a:ext cx="1447800" cy="521970"/>
                        </a:xfrm>
                        <a:prstGeom prst="rect">
                          <a:avLst/>
                        </a:prstGeom>
                        <a:noFill/>
                        <a:ln w="12700">
                          <a:solidFill>
                            <a:srgbClr val="000000"/>
                          </a:solidFill>
                          <a:miter lim="800000"/>
                        </a:ln>
                        <a:effectLst/>
                      </wps:spPr>
                      <wps:txbx>
                        <w:txbxContent>
                          <w:p>
                            <w:pPr>
                              <w:spacing w:line="240" w:lineRule="exact"/>
                              <w:rPr>
                                <w:b/>
                                <w:bCs/>
                                <w:sz w:val="22"/>
                              </w:rPr>
                            </w:pPr>
                            <w:r>
                              <w:rPr>
                                <w:spacing w:val="14"/>
                                <w:sz w:val="22"/>
                              </w:rPr>
                              <w:t>编  号：</w:t>
                            </w:r>
                            <w:r>
                              <w:rPr>
                                <w:rFonts w:hint="eastAsia"/>
                                <w:spacing w:val="14"/>
                                <w:sz w:val="22"/>
                              </w:rPr>
                              <w:t>GH1307</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16.95pt;margin-top:1.95pt;height:41.1pt;width:114pt;z-index:251662336;mso-width-relative:page;mso-height-relative:page;" filled="f" stroked="t" coordsize="21600,21600" o:gfxdata="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3l1szdYAAAAIAQAADwAAAAAAAAABACAAAAA4AAAAZHJzL2Rvd25y&#10;ZXYueG1sUEsBAhQAFAAAAAgAh07iQNoaHGAjAgAAHgQAAA4AAAAAAAAAAQAgAAAAOwEAAGRycy9l&#10;Mm9Eb2MueG1sUEsFBgAAAAAGAAYAWQEAANAFAAAAAA==&#10;">
                <v:fill on="f" focussize="0,0"/>
                <v:stroke weight="1pt" color="#000000" miterlimit="8" joinstyle="miter"/>
                <v:imagedata o:title=""/>
                <o:lock v:ext="edit" aspectratio="f"/>
                <v:textbox>
                  <w:txbxContent>
                    <w:p>
                      <w:pPr>
                        <w:spacing w:line="240" w:lineRule="exact"/>
                        <w:rPr>
                          <w:b/>
                          <w:bCs/>
                          <w:sz w:val="22"/>
                        </w:rPr>
                      </w:pPr>
                      <w:r>
                        <w:rPr>
                          <w:spacing w:val="14"/>
                          <w:sz w:val="22"/>
                        </w:rPr>
                        <w:t>编  号：</w:t>
                      </w:r>
                      <w:r>
                        <w:rPr>
                          <w:rFonts w:hint="eastAsia"/>
                          <w:spacing w:val="14"/>
                          <w:sz w:val="22"/>
                        </w:rPr>
                        <w:t>GH1307</w:t>
                      </w:r>
                    </w:p>
                  </w:txbxContent>
                </v:textbox>
              </v:rect>
            </w:pict>
          </mc:Fallback>
        </mc:AlternateContent>
      </w:r>
    </w:p>
    <w:p>
      <w:pPr>
        <w:jc w:val="center"/>
        <w:rPr>
          <w:snapToGrid w:val="0"/>
          <w:szCs w:val="52"/>
        </w:rPr>
      </w:pPr>
    </w:p>
    <w:p>
      <w:pPr>
        <w:jc w:val="center"/>
        <w:rPr>
          <w:snapToGrid w:val="0"/>
          <w:szCs w:val="52"/>
        </w:rPr>
      </w:pPr>
    </w:p>
    <w:p>
      <w:pPr>
        <w:jc w:val="center"/>
        <w:rPr>
          <w:rFonts w:ascii="方正大标宋简体" w:hAnsi="黑体" w:eastAsia="方正大标宋简体"/>
          <w:snapToGrid w:val="0"/>
          <w:sz w:val="52"/>
          <w:szCs w:val="44"/>
        </w:rPr>
      </w:pPr>
      <w:r>
        <w:rPr>
          <w:rFonts w:hint="eastAsia" w:ascii="方正大标宋简体" w:hAnsi="黑体" w:eastAsia="方正大标宋简体"/>
          <w:snapToGrid w:val="0"/>
          <w:sz w:val="52"/>
          <w:szCs w:val="44"/>
        </w:rPr>
        <w:t>平阳县水域保护规划</w:t>
      </w:r>
    </w:p>
    <w:p>
      <w:pPr>
        <w:jc w:val="center"/>
        <w:rPr>
          <w:rFonts w:ascii="黑体" w:hAnsi="黑体" w:eastAsia="黑体"/>
          <w:snapToGrid w:val="0"/>
          <w:sz w:val="44"/>
          <w:szCs w:val="44"/>
        </w:rPr>
      </w:pPr>
    </w:p>
    <w:p>
      <w:pPr>
        <w:jc w:val="center"/>
        <w:rPr>
          <w:snapToGrid w:val="0"/>
          <w:sz w:val="32"/>
          <w:szCs w:val="56"/>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jc w:val="center"/>
        <w:rPr>
          <w:snapToGrid w:val="0"/>
          <w:szCs w:val="52"/>
        </w:rPr>
      </w:pPr>
    </w:p>
    <w:p>
      <w:pPr>
        <w:rPr>
          <w:snapToGrid w:val="0"/>
        </w:rPr>
      </w:pPr>
    </w:p>
    <w:p>
      <w:pPr>
        <w:pStyle w:val="9"/>
      </w:pPr>
    </w:p>
    <w:p>
      <w:pPr>
        <w:pStyle w:val="9"/>
      </w:pPr>
    </w:p>
    <w:p>
      <w:pPr>
        <w:pStyle w:val="9"/>
        <w:ind w:firstLine="0"/>
        <w:jc w:val="center"/>
        <w:rPr>
          <w:rFonts w:ascii="黑体" w:hAnsi="黑体" w:eastAsia="黑体"/>
          <w:b/>
          <w:bCs/>
          <w:snapToGrid w:val="0"/>
          <w:spacing w:val="10"/>
          <w:sz w:val="32"/>
          <w:szCs w:val="32"/>
        </w:rPr>
      </w:pPr>
      <w:r>
        <w:rPr>
          <w:sz w:val="32"/>
          <w:szCs w:val="32"/>
        </w:rPr>
        <w:drawing>
          <wp:inline distT="0" distB="0" distL="0" distR="0">
            <wp:extent cx="5576570" cy="891540"/>
            <wp:effectExtent l="0" t="0" r="5080" b="0"/>
            <wp:docPr id="4" name="图片 4" descr="C:\Users\dell\AppData\Local\Microsoft\Windows\INetCache\Content.Word\浙水设计全称.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dell\AppData\Local\Microsoft\Windows\INetCache\Content.Word\浙水设计全称.png"/>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b="20213"/>
                    <a:stretch>
                      <a:fillRect/>
                    </a:stretch>
                  </pic:blipFill>
                  <pic:spPr>
                    <a:xfrm>
                      <a:off x="0" y="0"/>
                      <a:ext cx="5576570" cy="891540"/>
                    </a:xfrm>
                    <a:prstGeom prst="rect">
                      <a:avLst/>
                    </a:prstGeom>
                    <a:noFill/>
                    <a:ln>
                      <a:noFill/>
                    </a:ln>
                  </pic:spPr>
                </pic:pic>
              </a:graphicData>
            </a:graphic>
          </wp:inline>
        </w:drawing>
      </w:r>
      <w:r>
        <w:rPr>
          <w:rFonts w:hint="eastAsia" w:ascii="黑体" w:hAnsi="黑体" w:eastAsia="黑体"/>
          <w:b/>
          <w:bCs/>
          <w:snapToGrid w:val="0"/>
          <w:spacing w:val="10"/>
          <w:sz w:val="32"/>
          <w:szCs w:val="32"/>
        </w:rPr>
        <w:t>二○二二年三月</w:t>
      </w:r>
    </w:p>
    <w:p>
      <w:pPr>
        <w:ind w:firstLine="550" w:firstLineChars="200"/>
        <w:rPr>
          <w:rFonts w:cs="Times New Roman"/>
          <w:szCs w:val="28"/>
        </w:rPr>
      </w:pPr>
      <w:bookmarkStart w:id="0" w:name="OLE_LINK2"/>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autoSpaceDE w:val="0"/>
        <w:autoSpaceDN w:val="0"/>
        <w:adjustRightInd w:val="0"/>
        <w:jc w:val="center"/>
        <w:textAlignment w:val="baseline"/>
        <w:rPr>
          <w:rFonts w:eastAsia="黑体" w:cs="Times New Roman"/>
          <w:snapToGrid w:val="0"/>
          <w:kern w:val="0"/>
          <w:sz w:val="52"/>
          <w:szCs w:val="52"/>
        </w:rPr>
      </w:pPr>
      <w:r>
        <w:rPr>
          <w:rFonts w:hint="eastAsia" w:eastAsia="黑体" w:cs="Times New Roman"/>
          <w:snapToGrid w:val="0"/>
          <w:kern w:val="0"/>
          <w:sz w:val="52"/>
          <w:szCs w:val="52"/>
        </w:rPr>
        <w:t>平阳县水域保护规划</w:t>
      </w: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autoSpaceDE w:val="0"/>
        <w:autoSpaceDN w:val="0"/>
        <w:adjustRightInd w:val="0"/>
        <w:spacing w:line="480" w:lineRule="auto"/>
        <w:jc w:val="center"/>
        <w:textAlignment w:val="baseline"/>
        <w:rPr>
          <w:rFonts w:cs="Times New Roman"/>
          <w:snapToGrid w:val="0"/>
          <w:kern w:val="0"/>
          <w:sz w:val="32"/>
          <w:szCs w:val="32"/>
        </w:rPr>
      </w:pPr>
      <w:r>
        <w:rPr>
          <w:rFonts w:hint="eastAsia" w:cs="Times New Roman"/>
          <w:snapToGrid w:val="0"/>
          <w:kern w:val="0"/>
          <w:sz w:val="32"/>
          <w:szCs w:val="32"/>
        </w:rPr>
        <w:t>院</w:t>
      </w:r>
      <w:r>
        <w:rPr>
          <w:rFonts w:cs="Times New Roman"/>
          <w:snapToGrid w:val="0"/>
          <w:kern w:val="0"/>
          <w:sz w:val="32"/>
          <w:szCs w:val="32"/>
        </w:rPr>
        <w:t xml:space="preserve">    </w:t>
      </w:r>
      <w:r>
        <w:rPr>
          <w:rFonts w:hint="eastAsia" w:cs="Times New Roman"/>
          <w:snapToGrid w:val="0"/>
          <w:kern w:val="0"/>
          <w:sz w:val="32"/>
          <w:szCs w:val="32"/>
        </w:rPr>
        <w:t>长</w:t>
      </w:r>
      <w:r>
        <w:rPr>
          <w:rFonts w:cs="Times New Roman"/>
          <w:snapToGrid w:val="0"/>
          <w:kern w:val="0"/>
          <w:sz w:val="32"/>
          <w:szCs w:val="32"/>
        </w:rPr>
        <w:t>：</w:t>
      </w:r>
      <w:r>
        <w:rPr>
          <w:rFonts w:hint="eastAsia" w:cs="Times New Roman"/>
          <w:snapToGrid w:val="0"/>
          <w:kern w:val="0"/>
          <w:sz w:val="32"/>
          <w:szCs w:val="32"/>
        </w:rPr>
        <w:t>叶垭兴</w:t>
      </w:r>
    </w:p>
    <w:p>
      <w:pPr>
        <w:autoSpaceDE w:val="0"/>
        <w:autoSpaceDN w:val="0"/>
        <w:adjustRightInd w:val="0"/>
        <w:spacing w:line="480" w:lineRule="auto"/>
        <w:jc w:val="center"/>
        <w:textAlignment w:val="baseline"/>
        <w:rPr>
          <w:rFonts w:cs="Times New Roman"/>
          <w:snapToGrid w:val="0"/>
          <w:kern w:val="0"/>
          <w:sz w:val="32"/>
          <w:szCs w:val="32"/>
        </w:rPr>
      </w:pPr>
      <w:r>
        <w:rPr>
          <w:rFonts w:cs="Times New Roman"/>
          <w:snapToGrid w:val="0"/>
          <w:kern w:val="0"/>
          <w:sz w:val="32"/>
          <w:szCs w:val="32"/>
        </w:rPr>
        <w:t>总工程师：郑雄伟</w:t>
      </w:r>
    </w:p>
    <w:p>
      <w:pPr>
        <w:autoSpaceDE w:val="0"/>
        <w:autoSpaceDN w:val="0"/>
        <w:adjustRightInd w:val="0"/>
        <w:spacing w:line="480" w:lineRule="auto"/>
        <w:jc w:val="center"/>
        <w:textAlignment w:val="baseline"/>
        <w:rPr>
          <w:rFonts w:cs="Times New Roman"/>
          <w:snapToGrid w:val="0"/>
          <w:kern w:val="0"/>
          <w:sz w:val="32"/>
          <w:szCs w:val="32"/>
        </w:rPr>
      </w:pPr>
      <w:r>
        <w:rPr>
          <w:rFonts w:cs="Times New Roman"/>
          <w:snapToGrid w:val="0"/>
          <w:kern w:val="0"/>
          <w:sz w:val="32"/>
          <w:szCs w:val="32"/>
        </w:rPr>
        <w:t>项目经理：</w:t>
      </w:r>
      <w:r>
        <w:rPr>
          <w:rFonts w:hint="eastAsia" w:cs="Times New Roman"/>
          <w:snapToGrid w:val="0"/>
          <w:kern w:val="0"/>
          <w:sz w:val="32"/>
          <w:szCs w:val="32"/>
        </w:rPr>
        <w:t xml:space="preserve">李 </w:t>
      </w:r>
      <w:r>
        <w:rPr>
          <w:rFonts w:cs="Times New Roman"/>
          <w:snapToGrid w:val="0"/>
          <w:kern w:val="0"/>
          <w:sz w:val="32"/>
          <w:szCs w:val="32"/>
        </w:rPr>
        <w:t xml:space="preserve"> </w:t>
      </w:r>
      <w:r>
        <w:rPr>
          <w:rFonts w:hint="eastAsia" w:cs="Times New Roman"/>
          <w:snapToGrid w:val="0"/>
          <w:kern w:val="0"/>
          <w:sz w:val="32"/>
          <w:szCs w:val="32"/>
        </w:rPr>
        <w:t>博</w:t>
      </w:r>
    </w:p>
    <w:p>
      <w:pPr>
        <w:autoSpaceDE w:val="0"/>
        <w:autoSpaceDN w:val="0"/>
        <w:adjustRightInd w:val="0"/>
        <w:spacing w:line="480" w:lineRule="auto"/>
        <w:jc w:val="center"/>
        <w:textAlignment w:val="baseline"/>
        <w:rPr>
          <w:rFonts w:cs="Times New Roman"/>
          <w:snapToGrid w:val="0"/>
          <w:kern w:val="0"/>
          <w:sz w:val="32"/>
          <w:szCs w:val="32"/>
        </w:rPr>
      </w:pPr>
      <w:r>
        <w:rPr>
          <w:rFonts w:cs="Times New Roman"/>
          <w:snapToGrid w:val="0"/>
          <w:kern w:val="0"/>
          <w:sz w:val="32"/>
          <w:szCs w:val="32"/>
        </w:rPr>
        <w:t xml:space="preserve">  </w:t>
      </w:r>
    </w:p>
    <w:bookmarkEnd w:id="0"/>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rPr>
          <w:rFonts w:cs="Times New Roman"/>
        </w:rPr>
        <w:sectPr>
          <w:pgSz w:w="11906" w:h="16838"/>
          <w:pgMar w:top="1701" w:right="1418" w:bottom="1418" w:left="1701" w:header="1304" w:footer="1134" w:gutter="0"/>
          <w:cols w:space="425" w:num="1"/>
          <w:docGrid w:type="linesAndChars" w:linePitch="527" w:charSpace="-1108"/>
        </w:sect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jc w:val="center"/>
        <w:rPr>
          <w:rFonts w:eastAsia="黑体" w:cs="Times New Roman"/>
          <w:snapToGrid w:val="0"/>
          <w:sz w:val="52"/>
          <w:szCs w:val="52"/>
        </w:rPr>
      </w:pPr>
      <w:r>
        <w:rPr>
          <w:rFonts w:hint="eastAsia" w:eastAsia="黑体" w:cs="Times New Roman"/>
          <w:snapToGrid w:val="0"/>
          <w:sz w:val="52"/>
          <w:szCs w:val="52"/>
        </w:rPr>
        <w:t>平阳县水域保护规划</w:t>
      </w: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ind w:firstLine="550" w:firstLineChars="200"/>
        <w:rPr>
          <w:rFonts w:cs="Times New Roman"/>
          <w:szCs w:val="28"/>
        </w:rPr>
      </w:pPr>
    </w:p>
    <w:p>
      <w:pPr>
        <w:spacing w:line="360" w:lineRule="auto"/>
        <w:ind w:firstLine="2514" w:firstLineChars="798"/>
        <w:rPr>
          <w:rFonts w:cs="Times New Roman"/>
          <w:snapToGrid w:val="0"/>
          <w:sz w:val="32"/>
          <w:szCs w:val="32"/>
        </w:rPr>
      </w:pPr>
      <w:r>
        <w:rPr>
          <w:rFonts w:cs="Times New Roman"/>
          <w:snapToGrid w:val="0"/>
          <w:sz w:val="32"/>
          <w:szCs w:val="32"/>
        </w:rPr>
        <w:t>审    查：陈昌军</w:t>
      </w:r>
    </w:p>
    <w:p>
      <w:pPr>
        <w:spacing w:line="360" w:lineRule="auto"/>
        <w:ind w:firstLine="2514" w:firstLineChars="798"/>
        <w:rPr>
          <w:rFonts w:cs="Times New Roman"/>
          <w:snapToGrid w:val="0"/>
          <w:sz w:val="32"/>
          <w:szCs w:val="32"/>
        </w:rPr>
      </w:pPr>
      <w:r>
        <w:rPr>
          <w:rFonts w:cs="Times New Roman"/>
          <w:snapToGrid w:val="0"/>
          <w:sz w:val="32"/>
          <w:szCs w:val="32"/>
        </w:rPr>
        <w:t>校    核：</w:t>
      </w:r>
      <w:r>
        <w:rPr>
          <w:rFonts w:hint="eastAsia" w:cs="Times New Roman"/>
          <w:snapToGrid w:val="0"/>
          <w:sz w:val="32"/>
          <w:szCs w:val="32"/>
        </w:rPr>
        <w:t xml:space="preserve">李 </w:t>
      </w:r>
      <w:r>
        <w:rPr>
          <w:rFonts w:cs="Times New Roman"/>
          <w:snapToGrid w:val="0"/>
          <w:sz w:val="32"/>
          <w:szCs w:val="32"/>
        </w:rPr>
        <w:t xml:space="preserve"> </w:t>
      </w:r>
      <w:r>
        <w:rPr>
          <w:rFonts w:hint="eastAsia" w:cs="Times New Roman"/>
          <w:snapToGrid w:val="0"/>
          <w:sz w:val="32"/>
          <w:szCs w:val="32"/>
        </w:rPr>
        <w:t>博</w:t>
      </w:r>
    </w:p>
    <w:p>
      <w:pPr>
        <w:spacing w:line="360" w:lineRule="auto"/>
        <w:ind w:firstLine="2514" w:firstLineChars="798"/>
        <w:rPr>
          <w:rFonts w:cs="Times New Roman"/>
          <w:snapToGrid w:val="0"/>
          <w:sz w:val="32"/>
          <w:szCs w:val="32"/>
        </w:rPr>
      </w:pPr>
      <w:r>
        <w:rPr>
          <w:rFonts w:cs="Times New Roman"/>
          <w:snapToGrid w:val="0"/>
          <w:sz w:val="32"/>
          <w:szCs w:val="32"/>
        </w:rPr>
        <w:t>编    写：</w:t>
      </w:r>
      <w:r>
        <w:rPr>
          <w:rFonts w:hint="eastAsia" w:cs="Times New Roman"/>
          <w:snapToGrid w:val="0"/>
          <w:sz w:val="32"/>
          <w:szCs w:val="32"/>
        </w:rPr>
        <w:t xml:space="preserve">陈 </w:t>
      </w:r>
      <w:r>
        <w:rPr>
          <w:rFonts w:cs="Times New Roman"/>
          <w:snapToGrid w:val="0"/>
          <w:sz w:val="32"/>
          <w:szCs w:val="32"/>
        </w:rPr>
        <w:t xml:space="preserve"> </w:t>
      </w:r>
      <w:r>
        <w:rPr>
          <w:rFonts w:hint="eastAsia" w:cs="Times New Roman"/>
          <w:snapToGrid w:val="0"/>
          <w:sz w:val="32"/>
          <w:szCs w:val="32"/>
        </w:rPr>
        <w:t>序</w:t>
      </w:r>
    </w:p>
    <w:p>
      <w:pPr>
        <w:rPr>
          <w:rFonts w:cs="Times New Roman"/>
        </w:rPr>
      </w:pPr>
    </w:p>
    <w:p>
      <w:pPr>
        <w:rPr>
          <w:rFonts w:cs="Times New Roman"/>
        </w:rPr>
      </w:pPr>
    </w:p>
    <w:p>
      <w:pPr>
        <w:jc w:val="center"/>
        <w:rPr>
          <w:rFonts w:cs="Times New Roman"/>
          <w:b/>
          <w:snapToGrid w:val="0"/>
          <w:sz w:val="32"/>
          <w:szCs w:val="32"/>
        </w:rPr>
        <w:sectPr>
          <w:pgSz w:w="11906" w:h="16838"/>
          <w:pgMar w:top="1701" w:right="1418" w:bottom="1418" w:left="1701" w:header="1304" w:footer="1134" w:gutter="0"/>
          <w:cols w:space="425" w:num="1"/>
          <w:docGrid w:type="linesAndChars" w:linePitch="527" w:charSpace="-1108"/>
        </w:sectPr>
      </w:pPr>
    </w:p>
    <w:p>
      <w:pPr>
        <w:jc w:val="center"/>
        <w:rPr>
          <w:rFonts w:cs="Times New Roman"/>
          <w:b/>
          <w:snapToGrid w:val="0"/>
          <w:sz w:val="32"/>
          <w:szCs w:val="32"/>
        </w:rPr>
      </w:pPr>
      <w:r>
        <w:rPr>
          <w:rFonts w:cs="Times New Roman"/>
          <w:b/>
          <w:snapToGrid w:val="0"/>
          <w:sz w:val="32"/>
          <w:szCs w:val="32"/>
        </w:rPr>
        <w:t>目  录</w:t>
      </w:r>
    </w:p>
    <w:p>
      <w:pPr>
        <w:jc w:val="center"/>
        <w:rPr>
          <w:rFonts w:cs="Times New Roman"/>
          <w:b/>
          <w:snapToGrid w:val="0"/>
          <w:sz w:val="32"/>
          <w:szCs w:val="32"/>
        </w:rPr>
      </w:pPr>
    </w:p>
    <w:p>
      <w:pPr>
        <w:pStyle w:val="74"/>
      </w:pPr>
      <w:r>
        <w:rPr>
          <w:bCs/>
          <w:caps/>
        </w:rPr>
        <w:fldChar w:fldCharType="begin"/>
      </w:r>
      <w:r>
        <w:rPr>
          <w:bCs/>
          <w:caps/>
        </w:rPr>
        <w:instrText xml:space="preserve"> TOC \o "1-3" \h \z \u </w:instrText>
      </w:r>
      <w:r>
        <w:rPr>
          <w:bCs/>
          <w:caps/>
        </w:rPr>
        <w:fldChar w:fldCharType="separate"/>
      </w:r>
      <w:r>
        <w:fldChar w:fldCharType="begin"/>
      </w:r>
      <w:r>
        <w:instrText xml:space="preserve"> HYPERLINK \l "_Toc98772507" </w:instrText>
      </w:r>
      <w:r>
        <w:fldChar w:fldCharType="separate"/>
      </w:r>
      <w:r>
        <w:rPr>
          <w:rStyle w:val="100"/>
        </w:rPr>
        <w:t>前  言</w:t>
      </w:r>
      <w:r>
        <w:tab/>
      </w:r>
      <w:r>
        <w:fldChar w:fldCharType="begin"/>
      </w:r>
      <w:r>
        <w:instrText xml:space="preserve"> PAGEREF _Toc98772507 \h </w:instrText>
      </w:r>
      <w:r>
        <w:fldChar w:fldCharType="separate"/>
      </w:r>
      <w:r>
        <w:t>1</w:t>
      </w:r>
      <w:r>
        <w:fldChar w:fldCharType="end"/>
      </w:r>
      <w:r>
        <w:fldChar w:fldCharType="end"/>
      </w:r>
    </w:p>
    <w:p>
      <w:pPr>
        <w:pStyle w:val="74"/>
      </w:pPr>
      <w:r>
        <w:fldChar w:fldCharType="begin"/>
      </w:r>
      <w:r>
        <w:instrText xml:space="preserve"> HYPERLINK \l "_Toc98772508" </w:instrText>
      </w:r>
      <w:r>
        <w:fldChar w:fldCharType="separate"/>
      </w:r>
      <w:r>
        <w:rPr>
          <w:rStyle w:val="100"/>
        </w:rPr>
        <w:t>1  基本情况</w:t>
      </w:r>
      <w:r>
        <w:tab/>
      </w:r>
      <w:r>
        <w:fldChar w:fldCharType="begin"/>
      </w:r>
      <w:r>
        <w:instrText xml:space="preserve"> PAGEREF _Toc98772508 \h </w:instrText>
      </w:r>
      <w:r>
        <w:fldChar w:fldCharType="separate"/>
      </w:r>
      <w:r>
        <w:t>3</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"_Toc98772509" </w:instrText>
      </w:r>
      <w:r>
        <w:fldChar w:fldCharType="separate"/>
      </w:r>
      <w:r>
        <w:rPr>
          <w:rStyle w:val="100"/>
          <w:rFonts w:ascii="Times New Roman" w:hAnsi="Times New Roman" w:cs="Times New Roman" w:eastAsiaTheme="minorEastAsia"/>
          <w:i w:val="0"/>
          <w:snapToGrid w:val="0"/>
          <w:kern w:val="0"/>
          <w:sz w:val="28"/>
          <w:szCs w:val="28"/>
        </w:rPr>
        <w:t>1.1 自然地理</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_Toc98772509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"_Toc98772510" </w:instrText>
      </w:r>
      <w:r>
        <w:fldChar w:fldCharType="separate"/>
      </w:r>
      <w:r>
        <w:rPr>
          <w:rStyle w:val="100"/>
          <w:rFonts w:ascii="Times New Roman" w:hAnsi="Times New Roman" w:cs="Times New Roman" w:eastAsiaTheme="minorEastAsia"/>
          <w:i w:val="0"/>
          <w:snapToGrid w:val="0"/>
          <w:kern w:val="0"/>
          <w:sz w:val="28"/>
          <w:szCs w:val="28"/>
        </w:rPr>
        <w:t>1.2 经济社会概况</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_Toc98772510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7</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"_Toc98772511" </w:instrText>
      </w:r>
      <w:r>
        <w:fldChar w:fldCharType="separate"/>
      </w:r>
      <w:r>
        <w:rPr>
          <w:rStyle w:val="100"/>
          <w:rFonts w:ascii="Times New Roman" w:hAnsi="Times New Roman" w:cs="Times New Roman" w:eastAsiaTheme="minorEastAsia"/>
          <w:i w:val="0"/>
          <w:snapToGrid w:val="0"/>
          <w:kern w:val="0"/>
          <w:sz w:val="28"/>
          <w:szCs w:val="28"/>
        </w:rPr>
        <w:t>1.3 相关规划</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_Toc98772511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8</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74"/>
      </w:pPr>
      <w:r>
        <w:fldChar w:fldCharType="begin"/>
      </w:r>
      <w:r>
        <w:instrText xml:space="preserve"> HYPERLINK \l "_Toc98772512" </w:instrText>
      </w:r>
      <w:r>
        <w:fldChar w:fldCharType="separate"/>
      </w:r>
      <w:r>
        <w:rPr>
          <w:rStyle w:val="100"/>
        </w:rPr>
        <w:t>2  规划范围、目标和任务</w:t>
      </w:r>
      <w:r>
        <w:tab/>
      </w:r>
      <w:r>
        <w:fldChar w:fldCharType="begin"/>
      </w:r>
      <w:r>
        <w:instrText xml:space="preserve"> PAGEREF _Toc98772512 \h </w:instrText>
      </w:r>
      <w:r>
        <w:fldChar w:fldCharType="separate"/>
      </w:r>
      <w:r>
        <w:t>12</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"_Toc98772513" </w:instrText>
      </w:r>
      <w:r>
        <w:fldChar w:fldCharType="separate"/>
      </w:r>
      <w:r>
        <w:rPr>
          <w:rStyle w:val="100"/>
          <w:rFonts w:ascii="Times New Roman" w:hAnsi="Times New Roman" w:cs="Times New Roman" w:eastAsiaTheme="minorEastAsia"/>
          <w:i w:val="0"/>
          <w:snapToGrid w:val="0"/>
          <w:kern w:val="0"/>
          <w:sz w:val="28"/>
          <w:szCs w:val="28"/>
        </w:rPr>
        <w:t>2.1 规划范围</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_Toc98772513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12</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"_Toc98772514" </w:instrText>
      </w:r>
      <w:r>
        <w:fldChar w:fldCharType="separate"/>
      </w:r>
      <w:r>
        <w:rPr>
          <w:rStyle w:val="100"/>
          <w:rFonts w:ascii="Times New Roman" w:hAnsi="Times New Roman" w:cs="Times New Roman" w:eastAsiaTheme="minorEastAsia"/>
          <w:i w:val="0"/>
          <w:snapToGrid w:val="0"/>
          <w:kern w:val="0"/>
          <w:sz w:val="28"/>
          <w:szCs w:val="28"/>
        </w:rPr>
        <w:t>2.2 规划目标和任务</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_Toc98772514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12</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"_Toc98772515" </w:instrText>
      </w:r>
      <w:r>
        <w:fldChar w:fldCharType="separate"/>
      </w:r>
      <w:r>
        <w:rPr>
          <w:rStyle w:val="100"/>
          <w:rFonts w:ascii="Times New Roman" w:hAnsi="Times New Roman" w:cs="Times New Roman" w:eastAsiaTheme="minorEastAsia"/>
          <w:i w:val="0"/>
          <w:snapToGrid w:val="0"/>
          <w:kern w:val="0"/>
          <w:sz w:val="28"/>
          <w:szCs w:val="28"/>
        </w:rPr>
        <w:t>2.3 规划原则</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_Toc98772515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"_Toc98772516" </w:instrText>
      </w:r>
      <w:r>
        <w:fldChar w:fldCharType="separate"/>
      </w:r>
      <w:r>
        <w:rPr>
          <w:rStyle w:val="100"/>
          <w:rFonts w:ascii="Times New Roman" w:hAnsi="Times New Roman" w:cs="Times New Roman" w:eastAsiaTheme="minorEastAsia"/>
          <w:i w:val="0"/>
          <w:snapToGrid w:val="0"/>
          <w:kern w:val="0"/>
          <w:sz w:val="28"/>
          <w:szCs w:val="28"/>
        </w:rPr>
        <w:t>2.4 规划依据</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_Toc98772516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14</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"_Toc98772517" </w:instrText>
      </w:r>
      <w:r>
        <w:fldChar w:fldCharType="separate"/>
      </w:r>
      <w:r>
        <w:rPr>
          <w:rStyle w:val="100"/>
          <w:rFonts w:ascii="Times New Roman" w:hAnsi="Times New Roman" w:cs="Times New Roman" w:eastAsiaTheme="minorEastAsia"/>
          <w:i w:val="0"/>
          <w:snapToGrid w:val="0"/>
          <w:kern w:val="0"/>
          <w:sz w:val="28"/>
          <w:szCs w:val="28"/>
        </w:rPr>
        <w:t>2.5 规划水平年</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_Toc98772517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15</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"_Toc98772518" </w:instrText>
      </w:r>
      <w:r>
        <w:fldChar w:fldCharType="separate"/>
      </w:r>
      <w:r>
        <w:rPr>
          <w:rStyle w:val="100"/>
          <w:rFonts w:ascii="Times New Roman" w:hAnsi="Times New Roman" w:cs="Times New Roman" w:eastAsiaTheme="minorEastAsia"/>
          <w:i w:val="0"/>
          <w:snapToGrid w:val="0"/>
          <w:kern w:val="0"/>
          <w:sz w:val="28"/>
          <w:szCs w:val="28"/>
        </w:rPr>
        <w:t>2.6 规划分区</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_Toc98772518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15</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74"/>
      </w:pPr>
      <w:r>
        <w:fldChar w:fldCharType="begin"/>
      </w:r>
      <w:r>
        <w:instrText xml:space="preserve"> HYPERLINK \l "_Toc98772519" </w:instrText>
      </w:r>
      <w:r>
        <w:fldChar w:fldCharType="separate"/>
      </w:r>
      <w:r>
        <w:rPr>
          <w:rStyle w:val="100"/>
        </w:rPr>
        <w:t>3  现状评价与需求分析</w:t>
      </w:r>
      <w:r>
        <w:tab/>
      </w:r>
      <w:r>
        <w:fldChar w:fldCharType="begin"/>
      </w:r>
      <w:r>
        <w:instrText xml:space="preserve"> PAGEREF _Toc98772519 \h </w:instrText>
      </w:r>
      <w:r>
        <w:fldChar w:fldCharType="separate"/>
      </w:r>
      <w:r>
        <w:t>16</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"_Toc98772520" </w:instrText>
      </w:r>
      <w:r>
        <w:fldChar w:fldCharType="separate"/>
      </w:r>
      <w:r>
        <w:rPr>
          <w:rStyle w:val="100"/>
          <w:rFonts w:ascii="Times New Roman" w:hAnsi="Times New Roman" w:cs="Times New Roman" w:eastAsiaTheme="minorEastAsia"/>
          <w:i w:val="0"/>
          <w:snapToGrid w:val="0"/>
          <w:kern w:val="0"/>
          <w:sz w:val="28"/>
          <w:szCs w:val="28"/>
        </w:rPr>
        <w:t>3.1 上一轮水域保护规划实施评价</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_Toc98772520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16</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"_Toc98772521" </w:instrText>
      </w:r>
      <w:r>
        <w:fldChar w:fldCharType="separate"/>
      </w:r>
      <w:r>
        <w:rPr>
          <w:rStyle w:val="100"/>
          <w:rFonts w:ascii="Times New Roman" w:hAnsi="Times New Roman" w:cs="Times New Roman" w:eastAsiaTheme="minorEastAsia"/>
          <w:i w:val="0"/>
          <w:snapToGrid w:val="0"/>
          <w:kern w:val="0"/>
          <w:sz w:val="28"/>
          <w:szCs w:val="28"/>
        </w:rPr>
        <w:t>3.2 现状水域评价</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_Toc98772521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17</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"_Toc98772522" </w:instrText>
      </w:r>
      <w:r>
        <w:fldChar w:fldCharType="separate"/>
      </w:r>
      <w:r>
        <w:rPr>
          <w:rStyle w:val="100"/>
          <w:rFonts w:ascii="Times New Roman" w:hAnsi="Times New Roman" w:cs="Times New Roman" w:eastAsiaTheme="minorEastAsia"/>
          <w:i w:val="0"/>
          <w:snapToGrid w:val="0"/>
          <w:kern w:val="0"/>
          <w:sz w:val="28"/>
          <w:szCs w:val="28"/>
        </w:rPr>
        <w:t>3.3 形势与需求分析</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_Toc98772522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23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74"/>
      </w:pPr>
      <w:r>
        <w:fldChar w:fldCharType="begin"/>
      </w:r>
      <w:r>
        <w:instrText xml:space="preserve"> HYPERLINK \l "_Toc98772523" </w:instrText>
      </w:r>
      <w:r>
        <w:fldChar w:fldCharType="separate"/>
      </w:r>
      <w:r>
        <w:rPr>
          <w:rStyle w:val="100"/>
        </w:rPr>
        <w:t>4  水域功能和布局</w:t>
      </w:r>
      <w:r>
        <w:tab/>
      </w:r>
      <w:r>
        <w:fldChar w:fldCharType="begin"/>
      </w:r>
      <w:r>
        <w:instrText xml:space="preserve"> PAGEREF _Toc98772523 \h </w:instrText>
      </w:r>
      <w:r>
        <w:fldChar w:fldCharType="separate"/>
      </w:r>
      <w:r>
        <w:t>30</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"_Toc98772524" </w:instrText>
      </w:r>
      <w:r>
        <w:fldChar w:fldCharType="separate"/>
      </w:r>
      <w:r>
        <w:rPr>
          <w:rStyle w:val="100"/>
          <w:rFonts w:ascii="Times New Roman" w:hAnsi="Times New Roman" w:cs="Times New Roman" w:eastAsiaTheme="minorEastAsia"/>
          <w:i w:val="0"/>
          <w:snapToGrid w:val="0"/>
          <w:kern w:val="0"/>
          <w:sz w:val="28"/>
          <w:szCs w:val="28"/>
        </w:rPr>
        <w:t>4.1 水域功能</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_Toc98772524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30</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"_Toc98772525" </w:instrText>
      </w:r>
      <w:r>
        <w:fldChar w:fldCharType="separate"/>
      </w:r>
      <w:r>
        <w:rPr>
          <w:rStyle w:val="100"/>
          <w:rFonts w:ascii="Times New Roman" w:hAnsi="Times New Roman" w:cs="Times New Roman" w:eastAsiaTheme="minorEastAsia"/>
          <w:i w:val="0"/>
          <w:snapToGrid w:val="0"/>
          <w:kern w:val="0"/>
          <w:sz w:val="28"/>
          <w:szCs w:val="28"/>
        </w:rPr>
        <w:t>4.2 总体布局</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_Toc98772525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34</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"_Toc98772526" </w:instrText>
      </w:r>
      <w:r>
        <w:fldChar w:fldCharType="separate"/>
      </w:r>
      <w:r>
        <w:rPr>
          <w:rStyle w:val="100"/>
          <w:rFonts w:ascii="Times New Roman" w:hAnsi="Times New Roman" w:cs="Times New Roman" w:eastAsiaTheme="minorEastAsia"/>
          <w:i w:val="0"/>
          <w:snapToGrid w:val="0"/>
          <w:kern w:val="0"/>
          <w:sz w:val="28"/>
          <w:szCs w:val="28"/>
        </w:rPr>
        <w:t>4.3 重要水域</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_Toc98772526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34</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"_Toc98772527" </w:instrText>
      </w:r>
      <w:r>
        <w:fldChar w:fldCharType="separate"/>
      </w:r>
      <w:r>
        <w:rPr>
          <w:rStyle w:val="100"/>
          <w:rFonts w:ascii="Times New Roman" w:hAnsi="Times New Roman" w:cs="Times New Roman" w:eastAsiaTheme="minorEastAsia"/>
          <w:i w:val="0"/>
          <w:snapToGrid w:val="0"/>
          <w:kern w:val="0"/>
          <w:sz w:val="28"/>
          <w:szCs w:val="28"/>
        </w:rPr>
        <w:t>4.4 岸线功能区</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_Toc98772527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39</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74"/>
      </w:pPr>
      <w:r>
        <w:fldChar w:fldCharType="begin"/>
      </w:r>
      <w:r>
        <w:instrText xml:space="preserve"> HYPERLINK \l "_Toc98772528" </w:instrText>
      </w:r>
      <w:r>
        <w:fldChar w:fldCharType="separate"/>
      </w:r>
      <w:r>
        <w:rPr>
          <w:rStyle w:val="100"/>
        </w:rPr>
        <w:t>5  管理与保护措施</w:t>
      </w:r>
      <w:r>
        <w:tab/>
      </w:r>
      <w:r>
        <w:fldChar w:fldCharType="begin"/>
      </w:r>
      <w:r>
        <w:instrText xml:space="preserve"> PAGEREF _Toc98772528 \h </w:instrText>
      </w:r>
      <w:r>
        <w:fldChar w:fldCharType="separate"/>
      </w:r>
      <w:r>
        <w:t>43</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"_Toc98772529" </w:instrText>
      </w:r>
      <w:r>
        <w:fldChar w:fldCharType="separate"/>
      </w:r>
      <w:r>
        <w:rPr>
          <w:rStyle w:val="100"/>
          <w:rFonts w:ascii="Times New Roman" w:hAnsi="Times New Roman" w:cs="Times New Roman" w:eastAsiaTheme="minorEastAsia"/>
          <w:i w:val="0"/>
          <w:snapToGrid w:val="0"/>
          <w:kern w:val="0"/>
          <w:sz w:val="28"/>
          <w:szCs w:val="28"/>
        </w:rPr>
        <w:t>5.1 空间管控</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_Toc98772529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43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"_Toc98772530" </w:instrText>
      </w:r>
      <w:r>
        <w:fldChar w:fldCharType="separate"/>
      </w:r>
      <w:r>
        <w:rPr>
          <w:rStyle w:val="100"/>
          <w:rFonts w:ascii="Times New Roman" w:hAnsi="Times New Roman" w:cs="Times New Roman" w:eastAsiaTheme="minorEastAsia"/>
          <w:i w:val="0"/>
          <w:snapToGrid w:val="0"/>
          <w:kern w:val="0"/>
          <w:sz w:val="28"/>
          <w:szCs w:val="28"/>
        </w:rPr>
        <w:t>5.2 功能保护</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_Toc98772530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44</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"_Toc98772531" </w:instrText>
      </w:r>
      <w:r>
        <w:fldChar w:fldCharType="separate"/>
      </w:r>
      <w:r>
        <w:rPr>
          <w:rStyle w:val="100"/>
          <w:rFonts w:ascii="Times New Roman" w:hAnsi="Times New Roman" w:cs="Times New Roman" w:eastAsiaTheme="minorEastAsia"/>
          <w:i w:val="0"/>
          <w:snapToGrid w:val="0"/>
          <w:kern w:val="0"/>
          <w:sz w:val="28"/>
          <w:szCs w:val="28"/>
        </w:rPr>
        <w:t>5.3 体制机制及制度建设</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_Toc98772531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45</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"_Toc98772532" </w:instrText>
      </w:r>
      <w:r>
        <w:fldChar w:fldCharType="separate"/>
      </w:r>
      <w:r>
        <w:rPr>
          <w:rStyle w:val="100"/>
          <w:rFonts w:ascii="Times New Roman" w:hAnsi="Times New Roman" w:cs="Times New Roman" w:eastAsiaTheme="minorEastAsia"/>
          <w:i w:val="0"/>
          <w:snapToGrid w:val="0"/>
          <w:kern w:val="0"/>
          <w:sz w:val="28"/>
          <w:szCs w:val="28"/>
        </w:rPr>
        <w:t>5.4 数字化建设</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_Toc98772532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48</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74"/>
      </w:pPr>
      <w:r>
        <w:fldChar w:fldCharType="begin"/>
      </w:r>
      <w:r>
        <w:instrText xml:space="preserve"> HYPERLINK \l "_Toc98772533" </w:instrText>
      </w:r>
      <w:r>
        <w:fldChar w:fldCharType="separate"/>
      </w:r>
      <w:r>
        <w:rPr>
          <w:rStyle w:val="100"/>
        </w:rPr>
        <w:t>6  规划实施保障</w:t>
      </w:r>
      <w:r>
        <w:tab/>
      </w:r>
      <w:r>
        <w:fldChar w:fldCharType="begin"/>
      </w:r>
      <w:r>
        <w:instrText xml:space="preserve"> PAGEREF _Toc98772533 \h </w:instrText>
      </w:r>
      <w:r>
        <w:fldChar w:fldCharType="separate"/>
      </w:r>
      <w:r>
        <w:t>50</w:t>
      </w:r>
      <w:r>
        <w:fldChar w:fldCharType="end"/>
      </w:r>
      <w:r>
        <w:fldChar w:fldCharType="end"/>
      </w:r>
    </w:p>
    <w:p>
      <w:pPr>
        <w:pStyle w:val="74"/>
      </w:pPr>
      <w:r>
        <w:fldChar w:fldCharType="begin"/>
      </w:r>
      <w:r>
        <w:instrText xml:space="preserve"> HYPERLINK \l "_Toc98772534" </w:instrText>
      </w:r>
      <w:r>
        <w:fldChar w:fldCharType="separate"/>
      </w:r>
      <w:r>
        <w:rPr>
          <w:rStyle w:val="100"/>
        </w:rPr>
        <w:t>7  附表与附图</w:t>
      </w:r>
      <w:r>
        <w:tab/>
      </w:r>
      <w:r>
        <w:fldChar w:fldCharType="begin"/>
      </w:r>
      <w:r>
        <w:instrText xml:space="preserve"> PAGEREF _Toc98772534 \h </w:instrText>
      </w:r>
      <w:r>
        <w:fldChar w:fldCharType="separate"/>
      </w:r>
      <w:r>
        <w:t>53</w:t>
      </w:r>
      <w:r>
        <w:fldChar w:fldCharType="end"/>
      </w:r>
      <w: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"_Toc98772535" </w:instrText>
      </w:r>
      <w:r>
        <w:fldChar w:fldCharType="separate"/>
      </w:r>
      <w:r>
        <w:rPr>
          <w:rStyle w:val="100"/>
          <w:rFonts w:ascii="Times New Roman" w:hAnsi="Times New Roman" w:cs="Times New Roman" w:eastAsiaTheme="minorEastAsia"/>
          <w:i w:val="0"/>
          <w:snapToGrid w:val="0"/>
          <w:kern w:val="0"/>
          <w:sz w:val="28"/>
          <w:szCs w:val="28"/>
        </w:rPr>
        <w:t>附表</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_Toc98772535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53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pStyle w:val="44"/>
        <w:tabs>
          <w:tab w:val="right" w:leader="dot" w:pos="8777"/>
        </w:tabs>
        <w:rPr>
          <w:rFonts w:ascii="Times New Roman" w:hAnsi="Times New Roman" w:cs="Times New Roman" w:eastAsiaTheme="minorEastAsia"/>
          <w:i w:val="0"/>
          <w:iCs w:val="0"/>
          <w:sz w:val="28"/>
          <w:szCs w:val="28"/>
        </w:rPr>
      </w:pPr>
      <w:r>
        <w:fldChar w:fldCharType="begin"/>
      </w:r>
      <w:r>
        <w:instrText xml:space="preserve"> HYPERLINK \l "_Toc98772536" </w:instrText>
      </w:r>
      <w:r>
        <w:fldChar w:fldCharType="separate"/>
      </w:r>
      <w:r>
        <w:rPr>
          <w:rStyle w:val="100"/>
          <w:rFonts w:ascii="Times New Roman" w:hAnsi="Times New Roman" w:cs="Times New Roman" w:eastAsiaTheme="minorEastAsia"/>
          <w:i w:val="0"/>
          <w:snapToGrid w:val="0"/>
          <w:kern w:val="0"/>
          <w:sz w:val="28"/>
          <w:szCs w:val="28"/>
        </w:rPr>
        <w:t>附图</w:t>
      </w:r>
      <w:r>
        <w:rPr>
          <w:rFonts w:ascii="Times New Roman" w:hAnsi="Times New Roman" w:cs="Times New Roman" w:eastAsiaTheme="minorEastAsia"/>
          <w:i w:val="0"/>
          <w:sz w:val="28"/>
          <w:szCs w:val="28"/>
        </w:rPr>
        <w:tab/>
      </w:r>
      <w:r>
        <w:rPr>
          <w:rFonts w:ascii="Times New Roman" w:hAnsi="Times New Roman" w:cs="Times New Roman" w:eastAsiaTheme="minorEastAsia"/>
          <w:i w:val="0"/>
          <w:sz w:val="28"/>
          <w:szCs w:val="28"/>
        </w:rPr>
        <w:fldChar w:fldCharType="begin"/>
      </w:r>
      <w:r>
        <w:rPr>
          <w:rFonts w:ascii="Times New Roman" w:hAnsi="Times New Roman" w:cs="Times New Roman" w:eastAsiaTheme="minorEastAsia"/>
          <w:i w:val="0"/>
          <w:sz w:val="28"/>
          <w:szCs w:val="28"/>
        </w:rPr>
        <w:instrText xml:space="preserve"> PAGEREF _Toc98772536 \h </w:instrText>
      </w:r>
      <w:r>
        <w:rPr>
          <w:rFonts w:ascii="Times New Roman" w:hAnsi="Times New Roman" w:cs="Times New Roman" w:eastAsiaTheme="minorEastAsia"/>
          <w:i w:val="0"/>
          <w:sz w:val="28"/>
          <w:szCs w:val="28"/>
        </w:rPr>
        <w:fldChar w:fldCharType="separate"/>
      </w:r>
      <w:r>
        <w:rPr>
          <w:rFonts w:ascii="Times New Roman" w:hAnsi="Times New Roman" w:cs="Times New Roman" w:eastAsiaTheme="minorEastAsia"/>
          <w:i w:val="0"/>
          <w:sz w:val="28"/>
          <w:szCs w:val="28"/>
        </w:rPr>
        <w:t>53</w:t>
      </w:r>
      <w:r>
        <w:rPr>
          <w:rFonts w:ascii="Times New Roman" w:hAnsi="Times New Roman" w:cs="Times New Roman" w:eastAsiaTheme="minorEastAsia"/>
          <w:i w:val="0"/>
          <w:sz w:val="28"/>
          <w:szCs w:val="28"/>
        </w:rPr>
        <w:fldChar w:fldCharType="end"/>
      </w:r>
      <w:r>
        <w:rPr>
          <w:rFonts w:ascii="Times New Roman" w:hAnsi="Times New Roman" w:cs="Times New Roman" w:eastAsiaTheme="minorEastAsia"/>
          <w:i w:val="0"/>
          <w:sz w:val="28"/>
          <w:szCs w:val="28"/>
        </w:rPr>
        <w:fldChar w:fldCharType="end"/>
      </w:r>
    </w:p>
    <w:p>
      <w:pPr>
        <w:ind w:firstLine="550" w:firstLineChars="200"/>
        <w:rPr>
          <w:rFonts w:ascii="华文仿宋" w:hAnsi="华文仿宋" w:eastAsia="华文仿宋"/>
          <w:b/>
          <w:bCs/>
          <w:snapToGrid w:val="0"/>
          <w:spacing w:val="10"/>
          <w:sz w:val="36"/>
          <w:szCs w:val="36"/>
        </w:rPr>
      </w:pPr>
      <w:r>
        <w:rPr>
          <w:rFonts w:cs="Times New Roman" w:eastAsiaTheme="minorEastAsia"/>
          <w:b/>
          <w:bCs/>
          <w:caps/>
          <w:szCs w:val="28"/>
        </w:rPr>
        <w:fldChar w:fldCharType="end"/>
      </w:r>
    </w:p>
    <w:p>
      <w:pPr>
        <w:rPr>
          <w:snapToGrid w:val="0"/>
        </w:rPr>
        <w:sectPr>
          <w:footerReference r:id="rId3"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1" w:name="_Toc98772507"/>
      <w:r>
        <w:rPr>
          <w:rFonts w:eastAsia="宋体" w:cs="Times New Roman"/>
          <w:bCs w:val="0"/>
          <w:snapToGrid w:val="0"/>
          <w:kern w:val="0"/>
          <w:sz w:val="32"/>
          <w:szCs w:val="20"/>
        </w:rPr>
        <w:t>前</w:t>
      </w:r>
      <w:r>
        <w:rPr>
          <w:rFonts w:hint="eastAsia" w:eastAsia="宋体" w:cs="Times New Roman"/>
          <w:bCs w:val="0"/>
          <w:snapToGrid w:val="0"/>
          <w:kern w:val="0"/>
          <w:sz w:val="32"/>
          <w:szCs w:val="20"/>
        </w:rPr>
        <w:t xml:space="preserve">  </w:t>
      </w:r>
      <w:r>
        <w:rPr>
          <w:rFonts w:eastAsia="宋体" w:cs="Times New Roman"/>
          <w:bCs w:val="0"/>
          <w:snapToGrid w:val="0"/>
          <w:kern w:val="0"/>
          <w:sz w:val="32"/>
          <w:szCs w:val="20"/>
        </w:rPr>
        <w:t>言</w:t>
      </w:r>
      <w:bookmarkEnd w:id="1"/>
    </w:p>
    <w:p>
      <w:pPr>
        <w:ind w:firstLine="550" w:firstLineChars="200"/>
        <w:rPr>
          <w:rFonts w:cs="Times New Roman"/>
        </w:rPr>
      </w:pPr>
      <w:r>
        <w:rPr>
          <w:rFonts w:cs="Times New Roman"/>
        </w:rPr>
        <w:t>水域是国土空间的重要组成部分，2019年5月1日，浙江省人民政府第375号令颁布了《浙江省水域保护办法》。为贯彻实施《浙江省水域保护办法》，推进全省水域监管数字化转型，维护和发挥水域在防洪、排涝、供水、生态环境等方面的重要作用，浙江省自然资源厅、浙江省水利厅联合发文《关于开展全省水域调查工作的通知》（浙自然资厅函[2019]360号），决定于2019年6月至2020年6月开展全省新一轮水域调查。</w:t>
      </w:r>
    </w:p>
    <w:p>
      <w:pPr>
        <w:ind w:firstLine="550" w:firstLineChars="200"/>
        <w:rPr>
          <w:rFonts w:cs="Times New Roman"/>
        </w:rPr>
      </w:pPr>
      <w:r>
        <w:rPr>
          <w:rFonts w:cs="Times New Roman"/>
        </w:rPr>
        <w:t>《浙江省水域保护办法》</w:t>
      </w:r>
      <w:r>
        <w:rPr>
          <w:rFonts w:hint="eastAsia" w:cs="Times New Roman"/>
        </w:rPr>
        <w:t>规定</w:t>
      </w:r>
      <w:r>
        <w:rPr>
          <w:rFonts w:cs="Times New Roman"/>
        </w:rPr>
        <w:t>“</w:t>
      </w:r>
      <w:r>
        <w:rPr>
          <w:rFonts w:hint="eastAsia" w:cs="Times New Roman"/>
        </w:rPr>
        <w:t>县级以上人民政府水行政主管部门应当会同有关部门组织编制水域保护规划，经征求上级水行政主管部门意见后，报本级人民政府批准并公布</w:t>
      </w:r>
      <w:r>
        <w:rPr>
          <w:rFonts w:cs="Times New Roman"/>
        </w:rPr>
        <w:t>”</w:t>
      </w:r>
      <w:r>
        <w:rPr>
          <w:rFonts w:hint="eastAsia"/>
        </w:rPr>
        <w:t>。</w:t>
      </w:r>
      <w:r>
        <w:rPr>
          <w:rFonts w:hint="eastAsia" w:cs="Times New Roman"/>
        </w:rPr>
        <w:t>《水利部办公厅关于印发河湖岸线保护与利用规划编制指南（试行）的通知》（水河湖函〔2019〕394号）指出</w:t>
      </w:r>
      <w:r>
        <w:rPr>
          <w:rFonts w:cs="Times New Roman"/>
        </w:rPr>
        <w:t>“</w:t>
      </w:r>
      <w:r>
        <w:rPr>
          <w:rFonts w:hint="eastAsia" w:cs="Times New Roman"/>
        </w:rPr>
        <w:t>编制河湖岸线保护与利用规划，划定岸线功能分区，是中央全面推行河长制湖长制明确的重要任务，是加强岸线空间管控的重要基础，是推动岸线有效保护和合理利用的重要措施，对于保障河势稳定和防洪安全、供水安全、生态安全具有重要意义</w:t>
      </w:r>
      <w:r>
        <w:rPr>
          <w:rFonts w:cs="Times New Roman"/>
        </w:rPr>
        <w:t>”</w:t>
      </w:r>
      <w:r>
        <w:rPr>
          <w:rFonts w:hint="eastAsia" w:cs="Times New Roman"/>
        </w:rPr>
        <w:t>。为有效保护水域，加强水域岸线的管控，浙江省水利厅发文《关于加快推进全省水域保护规划编制工作的通知》（浙水河湖</w:t>
      </w:r>
      <w:r>
        <w:rPr>
          <w:rFonts w:cs="Times New Roman"/>
        </w:rPr>
        <w:t>〔</w:t>
      </w:r>
      <w:r>
        <w:rPr>
          <w:rFonts w:hint="eastAsia" w:cs="Times New Roman"/>
        </w:rPr>
        <w:t>2021</w:t>
      </w:r>
      <w:r>
        <w:rPr>
          <w:rFonts w:cs="Times New Roman"/>
        </w:rPr>
        <w:t>〕</w:t>
      </w:r>
      <w:r>
        <w:rPr>
          <w:rFonts w:hint="eastAsia" w:cs="Times New Roman"/>
        </w:rPr>
        <w:t>11号），要求加快推进全省水域保护规划编制工作。</w:t>
      </w:r>
    </w:p>
    <w:p>
      <w:pPr>
        <w:ind w:firstLine="550" w:firstLineChars="200"/>
        <w:rPr>
          <w:rFonts w:cs="Times New Roman"/>
        </w:rPr>
      </w:pPr>
      <w:r>
        <w:rPr>
          <w:rFonts w:cs="Times New Roman"/>
        </w:rPr>
        <w:t>2020年9月，通过公开招投标形式，浙江省水利水电勘测设计院（以下简称“我院”）竞得平阳县水域保护规划项目。</w:t>
      </w:r>
    </w:p>
    <w:p>
      <w:pPr>
        <w:ind w:firstLine="550" w:firstLineChars="200"/>
        <w:rPr>
          <w:rFonts w:cs="Times New Roman"/>
        </w:rPr>
      </w:pPr>
      <w:r>
        <w:rPr>
          <w:rFonts w:cs="Times New Roman"/>
        </w:rPr>
        <w:t>2020年10月，在平阳县水利局相关同志的帮助指导下，我院项目组对</w:t>
      </w:r>
      <w:r>
        <w:rPr>
          <w:rFonts w:hint="eastAsia" w:cs="Times New Roman"/>
        </w:rPr>
        <w:t>平阳境内的鳌江流域、飞云江流域主要河道和</w:t>
      </w:r>
      <w:r>
        <w:rPr>
          <w:rFonts w:cs="Times New Roman"/>
        </w:rPr>
        <w:t>引排水工程进行查勘，了解</w:t>
      </w:r>
      <w:r>
        <w:rPr>
          <w:rFonts w:hint="eastAsia" w:cs="Times New Roman"/>
        </w:rPr>
        <w:t>现状水域及岸线基本情况</w:t>
      </w:r>
      <w:r>
        <w:rPr>
          <w:rFonts w:cs="Times New Roman"/>
        </w:rPr>
        <w:t>。完成外业调查</w:t>
      </w:r>
      <w:r>
        <w:rPr>
          <w:rFonts w:hint="eastAsia" w:cs="Times New Roman"/>
        </w:rPr>
        <w:t>查勘</w:t>
      </w:r>
      <w:r>
        <w:rPr>
          <w:rFonts w:cs="Times New Roman"/>
        </w:rPr>
        <w:t>后，项目组</w:t>
      </w:r>
      <w:r>
        <w:rPr>
          <w:rFonts w:hint="eastAsia" w:cs="Times New Roman"/>
        </w:rPr>
        <w:t>根据《浙江省水域保护规划编制技术导则（试行）》要求，结合平阳县相关需求</w:t>
      </w:r>
      <w:r>
        <w:rPr>
          <w:rFonts w:cs="Times New Roman"/>
        </w:rPr>
        <w:t>，于2021年12月</w:t>
      </w:r>
      <w:r>
        <w:rPr>
          <w:rFonts w:hint="eastAsia" w:cs="Times New Roman"/>
        </w:rPr>
        <w:t>底</w:t>
      </w:r>
      <w:r>
        <w:rPr>
          <w:rFonts w:cs="Times New Roman"/>
        </w:rPr>
        <w:t>形成</w:t>
      </w:r>
      <w:r>
        <w:rPr>
          <w:rFonts w:hint="eastAsia" w:cs="Times New Roman"/>
        </w:rPr>
        <w:t>报告初</w:t>
      </w:r>
      <w:r>
        <w:rPr>
          <w:rFonts w:cs="Times New Roman"/>
        </w:rPr>
        <w:t>稿</w:t>
      </w:r>
      <w:r>
        <w:rPr>
          <w:rFonts w:hint="eastAsia" w:cs="Times New Roman"/>
        </w:rPr>
        <w:t>，在与水利局与其他相关部门对接并修改后于2</w:t>
      </w:r>
      <w:r>
        <w:rPr>
          <w:rFonts w:cs="Times New Roman"/>
        </w:rPr>
        <w:t>020</w:t>
      </w:r>
      <w:r>
        <w:rPr>
          <w:rFonts w:hint="eastAsia" w:cs="Times New Roman"/>
        </w:rPr>
        <w:t>年3月形成本次送审稿。</w:t>
      </w:r>
    </w:p>
    <w:p>
      <w:pPr>
        <w:ind w:firstLine="550" w:firstLineChars="200"/>
        <w:rPr>
          <w:rFonts w:cs="Times New Roman"/>
          <w:snapToGrid w:val="0"/>
          <w:szCs w:val="28"/>
        </w:rPr>
      </w:pPr>
      <w:r>
        <w:rPr>
          <w:rFonts w:cs="Times New Roman"/>
          <w:snapToGrid w:val="0"/>
          <w:szCs w:val="28"/>
        </w:rPr>
        <w:t>报告编制过程中，得到平阳县水利局领导、专家的大力支持与帮助，谨此表示谢意。</w:t>
      </w:r>
    </w:p>
    <w:p>
      <w:pPr>
        <w:ind w:firstLine="550" w:firstLineChars="200"/>
        <w:rPr>
          <w:rFonts w:cs="Times New Roman"/>
          <w:b/>
        </w:rPr>
      </w:pPr>
      <w:r>
        <w:rPr>
          <w:rFonts w:cs="Times New Roman"/>
          <w:b/>
        </w:rPr>
        <w:t>（报告中所提高程除特别指出外，均为1985国家高程基准）</w:t>
      </w:r>
    </w:p>
    <w:p>
      <w:pPr>
        <w:ind w:firstLine="550" w:firstLineChars="200"/>
        <w:rPr>
          <w:rFonts w:cs="Times New Roman"/>
        </w:rPr>
      </w:pPr>
    </w:p>
    <w:p>
      <w:pPr>
        <w:ind w:firstLine="550" w:firstLineChars="200"/>
        <w:rPr>
          <w:rFonts w:cs="Times New Roman"/>
        </w:rPr>
        <w:sectPr>
          <w:headerReference r:id="rId4" w:type="default"/>
          <w:footerReference r:id="rId5" w:type="default"/>
          <w:pgSz w:w="11906" w:h="16838"/>
          <w:pgMar w:top="1701" w:right="1418" w:bottom="1418" w:left="1701" w:header="1304" w:footer="1134" w:gutter="0"/>
          <w:pgNumType w:start="1"/>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2" w:name="_Toc98772508"/>
      <w:r>
        <w:rPr>
          <w:rFonts w:hint="eastAsia" w:eastAsia="宋体" w:cs="Times New Roman"/>
          <w:bCs w:val="0"/>
          <w:snapToGrid w:val="0"/>
          <w:kern w:val="0"/>
          <w:sz w:val="32"/>
          <w:szCs w:val="20"/>
        </w:rPr>
        <w:t>1  基本情况</w:t>
      </w:r>
      <w:bookmarkEnd w:id="2"/>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3" w:name="_Toc98772509"/>
      <w:r>
        <w:rPr>
          <w:rFonts w:hint="eastAsia" w:eastAsia="黑体" w:cs="Times New Roman"/>
          <w:bCs w:val="0"/>
          <w:snapToGrid w:val="0"/>
          <w:kern w:val="0"/>
          <w:szCs w:val="20"/>
        </w:rPr>
        <w:t xml:space="preserve">1.1 </w:t>
      </w:r>
      <w:r>
        <w:rPr>
          <w:rFonts w:eastAsia="黑体" w:cs="Times New Roman"/>
          <w:bCs w:val="0"/>
          <w:snapToGrid w:val="0"/>
          <w:kern w:val="0"/>
          <w:szCs w:val="20"/>
        </w:rPr>
        <w:t>自然</w:t>
      </w:r>
      <w:r>
        <w:rPr>
          <w:rFonts w:hint="eastAsia" w:eastAsia="黑体" w:cs="Times New Roman"/>
          <w:bCs w:val="0"/>
          <w:snapToGrid w:val="0"/>
          <w:kern w:val="0"/>
          <w:szCs w:val="20"/>
        </w:rPr>
        <w:t>地理</w:t>
      </w:r>
      <w:bookmarkEnd w:id="3"/>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 xml:space="preserve">1.1.1 </w:t>
      </w:r>
      <w:r>
        <w:rPr>
          <w:rFonts w:eastAsia="楷体_GB2312" w:cs="Times New Roman"/>
          <w:snapToGrid w:val="0"/>
          <w:kern w:val="0"/>
          <w:szCs w:val="20"/>
        </w:rPr>
        <w:t>地理位置</w:t>
      </w:r>
    </w:p>
    <w:p>
      <w:pPr>
        <w:ind w:firstLine="560"/>
        <w:rPr>
          <w:snapToGrid w:val="0"/>
        </w:rPr>
      </w:pPr>
      <w:r>
        <w:rPr>
          <w:rFonts w:hint="eastAsia"/>
          <w:snapToGrid w:val="0"/>
        </w:rPr>
        <w:t>平阳县地处浙江省东南沿海，位于东经120°04′～121°08′，北纬27°21′～27°46′之间，东临东海，西毗文成县，南接苍南县、龙港市，北邻瑞安市。县域呈长带形，东西长</w:t>
      </w:r>
      <w:r>
        <w:rPr>
          <w:snapToGrid w:val="0"/>
        </w:rPr>
        <w:t>83km</w:t>
      </w:r>
      <w:r>
        <w:rPr>
          <w:rFonts w:hint="eastAsia"/>
          <w:snapToGrid w:val="0"/>
        </w:rPr>
        <w:t>，南北宽</w:t>
      </w:r>
      <w:r>
        <w:rPr>
          <w:snapToGrid w:val="0"/>
        </w:rPr>
        <w:t>23km</w:t>
      </w:r>
      <w:r>
        <w:rPr>
          <w:rFonts w:hint="eastAsia"/>
          <w:snapToGrid w:val="0"/>
        </w:rPr>
        <w:t>，大陆海岸线长</w:t>
      </w:r>
      <w:r>
        <w:rPr>
          <w:snapToGrid w:val="0"/>
        </w:rPr>
        <w:t>22km</w:t>
      </w:r>
      <w:r>
        <w:rPr>
          <w:rFonts w:hint="eastAsia"/>
          <w:snapToGrid w:val="0"/>
        </w:rPr>
        <w:t>，陆域面积为</w:t>
      </w:r>
      <w:r>
        <w:rPr>
          <w:snapToGrid w:val="0"/>
        </w:rPr>
        <w:t>1042km²</w:t>
      </w:r>
      <w:r>
        <w:rPr>
          <w:rFonts w:hint="eastAsia"/>
          <w:snapToGrid w:val="0"/>
        </w:rPr>
        <w:t>，海域面积约</w:t>
      </w:r>
      <w:r>
        <w:rPr>
          <w:snapToGrid w:val="0"/>
        </w:rPr>
        <w:t>1300km²</w:t>
      </w:r>
      <w:r>
        <w:rPr>
          <w:rFonts w:hint="eastAsia"/>
          <w:snapToGrid w:val="0"/>
        </w:rPr>
        <w:t>。</w:t>
      </w:r>
    </w:p>
    <w:p>
      <w:pPr>
        <w:rPr>
          <w:snapToGrid w:val="0"/>
        </w:rPr>
      </w:pPr>
      <w:r>
        <w:drawing>
          <wp:inline distT="0" distB="0" distL="0" distR="0">
            <wp:extent cx="5575300" cy="3657600"/>
            <wp:effectExtent l="0" t="0" r="6350" b="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5575300" cy="3657600"/>
                    </a:xfrm>
                    <a:prstGeom prst="rect">
                      <a:avLst/>
                    </a:prstGeom>
                    <a:noFill/>
                    <a:ln>
                      <a:noFill/>
                    </a:ln>
                  </pic:spPr>
                </pic:pic>
              </a:graphicData>
            </a:graphic>
          </wp:inline>
        </w:drawing>
      </w:r>
    </w:p>
    <w:p>
      <w:pPr>
        <w:pStyle w:val="173"/>
        <w:ind w:left="0" w:firstLine="0"/>
        <w:rPr>
          <w:rFonts w:ascii="Times New Roman" w:hAnsi="Times New Roman"/>
        </w:rPr>
      </w:pPr>
      <w:r>
        <w:rPr>
          <w:rFonts w:hint="eastAsia" w:ascii="Times New Roman" w:hAnsi="Times New Roman"/>
        </w:rPr>
        <w:t>图</w:t>
      </w:r>
      <w:r>
        <w:rPr>
          <w:rFonts w:ascii="Times New Roman" w:hAnsi="Times New Roman"/>
        </w:rPr>
        <w:t xml:space="preserve">1-1  </w:t>
      </w:r>
      <w:r>
        <w:rPr>
          <w:rFonts w:hint="eastAsia" w:ascii="Times New Roman" w:hAnsi="Times New Roman"/>
        </w:rPr>
        <w:t>平阳县区位图</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 xml:space="preserve">1.1.2 </w:t>
      </w:r>
      <w:r>
        <w:rPr>
          <w:rFonts w:eastAsia="楷体_GB2312" w:cs="Times New Roman"/>
          <w:snapToGrid w:val="0"/>
          <w:kern w:val="0"/>
          <w:szCs w:val="20"/>
        </w:rPr>
        <w:t>地形地貌</w:t>
      </w:r>
    </w:p>
    <w:p>
      <w:pPr>
        <w:ind w:firstLine="560"/>
        <w:rPr>
          <w:snapToGrid w:val="0"/>
        </w:rPr>
      </w:pPr>
      <w:r>
        <w:rPr>
          <w:rFonts w:hint="eastAsia"/>
          <w:snapToGrid w:val="0"/>
        </w:rPr>
        <w:t>平阳县地势西高东低。西部群山起伏，南雁荡山脉的两条支脉在县境西部的南北两面分别由西向东伸展，形成四周高中间低的地形；西部和西北部山峰大都在</w:t>
      </w:r>
      <w:r>
        <w:rPr>
          <w:snapToGrid w:val="0"/>
        </w:rPr>
        <w:t>500~1000m</w:t>
      </w:r>
      <w:r>
        <w:rPr>
          <w:rFonts w:hint="eastAsia"/>
          <w:snapToGrid w:val="0"/>
        </w:rPr>
        <w:t>，最高峰为顺溪镇吴垟社区的棋盘山</w:t>
      </w:r>
      <w:r>
        <w:rPr>
          <w:snapToGrid w:val="0"/>
        </w:rPr>
        <w:t>1231.1m</w:t>
      </w:r>
      <w:r>
        <w:rPr>
          <w:rFonts w:hint="eastAsia"/>
          <w:snapToGrid w:val="0"/>
        </w:rPr>
        <w:t>（采用国家</w:t>
      </w:r>
      <w:r>
        <w:rPr>
          <w:snapToGrid w:val="0"/>
        </w:rPr>
        <w:t>85</w:t>
      </w:r>
      <w:r>
        <w:rPr>
          <w:rFonts w:hint="eastAsia"/>
          <w:snapToGrid w:val="0"/>
        </w:rPr>
        <w:t>高程系，下同）；北面一般为</w:t>
      </w:r>
      <w:r>
        <w:rPr>
          <w:snapToGrid w:val="0"/>
        </w:rPr>
        <w:t>200~600m</w:t>
      </w:r>
      <w:r>
        <w:rPr>
          <w:rFonts w:hint="eastAsia"/>
          <w:snapToGrid w:val="0"/>
        </w:rPr>
        <w:t>的低山丘陵，与南面的玉苍等山构成了南北夹江的河谷丘陵地形，间有山门、水头、麻步、腾蛟等河谷小平原，河谷平原一般为</w:t>
      </w:r>
      <w:r>
        <w:rPr>
          <w:snapToGrid w:val="0"/>
        </w:rPr>
        <w:t>20m</w:t>
      </w:r>
      <w:r>
        <w:rPr>
          <w:rFonts w:hint="eastAsia"/>
          <w:snapToGrid w:val="0"/>
        </w:rPr>
        <w:t>左右，夹江即为鳌江。东部河口平原海岸较发育，为瑞平、鳌江两片沿海冲积平原，平原高程一般</w:t>
      </w:r>
      <w:r>
        <w:rPr>
          <w:snapToGrid w:val="0"/>
        </w:rPr>
        <w:t>3~4m</w:t>
      </w:r>
      <w:r>
        <w:rPr>
          <w:rFonts w:hint="eastAsia"/>
          <w:snapToGrid w:val="0"/>
        </w:rPr>
        <w:t>。海岸由于长期下沉，造成众多岛屿与喇叭形海岸，海岸线蜿蜒曲折，属里亚斯型沉降式海岸。岛屿有杨屿山、小洋山、四屿、三屿、上二屿、上头屿和南麂列岛（</w:t>
      </w:r>
      <w:r>
        <w:rPr>
          <w:snapToGrid w:val="0"/>
        </w:rPr>
        <w:t>23</w:t>
      </w:r>
      <w:r>
        <w:rPr>
          <w:rFonts w:hint="eastAsia"/>
          <w:snapToGrid w:val="0"/>
        </w:rPr>
        <w:t>个）等大小岛屿</w:t>
      </w:r>
      <w:r>
        <w:rPr>
          <w:snapToGrid w:val="0"/>
        </w:rPr>
        <w:t>29</w:t>
      </w:r>
      <w:r>
        <w:rPr>
          <w:rFonts w:hint="eastAsia"/>
          <w:snapToGrid w:val="0"/>
        </w:rPr>
        <w:t>个。</w:t>
      </w:r>
    </w:p>
    <w:p>
      <w:pPr>
        <w:ind w:firstLine="560"/>
        <w:rPr>
          <w:rFonts w:cs="Times New Roman"/>
        </w:rPr>
      </w:pPr>
      <w:r>
        <w:rPr>
          <w:rFonts w:hint="eastAsia"/>
          <w:snapToGrid w:val="0"/>
        </w:rPr>
        <w:t>全县地貌以火山形成为主。其次为沉积地貌，类型较复杂，有中山、低山、丘陵、谷地、平原、江河、滩涂、岛礁等，大体呈</w:t>
      </w:r>
      <w:r>
        <w:rPr>
          <w:snapToGrid w:val="0"/>
        </w:rPr>
        <w:t>“</w:t>
      </w:r>
      <w:r>
        <w:rPr>
          <w:rFonts w:hint="eastAsia"/>
          <w:snapToGrid w:val="0"/>
        </w:rPr>
        <w:t>六山一水三分田</w:t>
      </w:r>
      <w:r>
        <w:rPr>
          <w:snapToGrid w:val="0"/>
        </w:rPr>
        <w:t>”</w:t>
      </w:r>
      <w:r>
        <w:rPr>
          <w:rFonts w:hint="eastAsia"/>
          <w:snapToGrid w:val="0"/>
        </w:rPr>
        <w:t>的结构。</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1.1.3 河网水系</w:t>
      </w:r>
    </w:p>
    <w:p>
      <w:pPr>
        <w:widowControl/>
        <w:ind w:firstLine="560"/>
        <w:rPr>
          <w:rFonts w:ascii="宋体" w:hAnsi="宋体" w:cs="宋体"/>
          <w:color w:val="000000"/>
          <w:kern w:val="0"/>
          <w:sz w:val="22"/>
        </w:rPr>
      </w:pPr>
      <w:r>
        <w:rPr>
          <w:rFonts w:hint="eastAsia"/>
          <w:snapToGrid w:val="0"/>
        </w:rPr>
        <w:t>平阳县境内的江河溪流众多，水体丰富，全县河道有</w:t>
      </w:r>
      <w:r>
        <w:rPr>
          <w:snapToGrid w:val="0"/>
        </w:rPr>
        <w:t>1465</w:t>
      </w:r>
      <w:r>
        <w:rPr>
          <w:rFonts w:hint="eastAsia"/>
          <w:snapToGrid w:val="0"/>
        </w:rPr>
        <w:t>条，河道面积</w:t>
      </w:r>
      <w:r>
        <w:rPr>
          <w:snapToGrid w:val="0"/>
        </w:rPr>
        <w:t>42.97 km²</w:t>
      </w:r>
      <w:r>
        <w:rPr>
          <w:rFonts w:hint="eastAsia"/>
          <w:snapToGrid w:val="0"/>
        </w:rPr>
        <w:t>。其中省级河道有鳌江干流（横阳</w:t>
      </w:r>
      <w:r>
        <w:rPr>
          <w:snapToGrid w:val="0"/>
        </w:rPr>
        <w:t>支江汇合口</w:t>
      </w:r>
      <w:r>
        <w:rPr>
          <w:rFonts w:hint="eastAsia"/>
          <w:snapToGrid w:val="0"/>
        </w:rPr>
        <w:t>以下至仙人</w:t>
      </w:r>
      <w:r>
        <w:rPr>
          <w:snapToGrid w:val="0"/>
        </w:rPr>
        <w:t>岩</w:t>
      </w:r>
      <w:r>
        <w:rPr>
          <w:rFonts w:hint="eastAsia"/>
          <w:snapToGrid w:val="0"/>
        </w:rPr>
        <w:t>，</w:t>
      </w:r>
      <w:r>
        <w:rPr>
          <w:snapToGrid w:val="0"/>
        </w:rPr>
        <w:t>平阳县范围</w:t>
      </w:r>
      <w:r>
        <w:rPr>
          <w:rFonts w:hint="eastAsia"/>
          <w:snapToGrid w:val="0"/>
        </w:rPr>
        <w:t>）；</w:t>
      </w:r>
      <w:r>
        <w:rPr>
          <w:snapToGrid w:val="0"/>
        </w:rPr>
        <w:t>市级河道有5</w:t>
      </w:r>
      <w:r>
        <w:rPr>
          <w:rFonts w:hint="eastAsia"/>
          <w:snapToGrid w:val="0"/>
        </w:rPr>
        <w:t>条，分别为</w:t>
      </w:r>
      <w:r>
        <w:rPr>
          <w:snapToGrid w:val="0"/>
        </w:rPr>
        <w:t>鳌江干流</w:t>
      </w:r>
      <w:r>
        <w:rPr>
          <w:rFonts w:hint="eastAsia"/>
          <w:snapToGrid w:val="0"/>
        </w:rPr>
        <w:t>（埭头</w:t>
      </w:r>
      <w:r>
        <w:rPr>
          <w:snapToGrid w:val="0"/>
        </w:rPr>
        <w:t>~</w:t>
      </w:r>
      <w:r>
        <w:rPr>
          <w:rFonts w:hint="eastAsia"/>
          <w:snapToGrid w:val="0"/>
        </w:rPr>
        <w:t>横阳支江汇合口段）、横阳支江（平阳段）、</w:t>
      </w:r>
      <w:r>
        <w:rPr>
          <w:snapToGrid w:val="0"/>
        </w:rPr>
        <w:t>瑞平塘河</w:t>
      </w:r>
      <w:r>
        <w:rPr>
          <w:rFonts w:hint="eastAsia"/>
          <w:snapToGrid w:val="0"/>
        </w:rPr>
        <w:t>（平阳段）</w:t>
      </w:r>
      <w:r>
        <w:rPr>
          <w:snapToGrid w:val="0"/>
        </w:rPr>
        <w:t>、沪山内河</w:t>
      </w:r>
      <w:r>
        <w:rPr>
          <w:rFonts w:hint="eastAsia"/>
          <w:snapToGrid w:val="0"/>
        </w:rPr>
        <w:t>（平阳段）</w:t>
      </w:r>
      <w:r>
        <w:rPr>
          <w:snapToGrid w:val="0"/>
        </w:rPr>
        <w:t>、萧江塘河</w:t>
      </w:r>
      <w:r>
        <w:rPr>
          <w:rFonts w:hint="eastAsia"/>
          <w:snapToGrid w:val="0"/>
        </w:rPr>
        <w:t>（平阳段）；县级河道有包括鳌江干流（顺溪水库</w:t>
      </w:r>
      <w:r>
        <w:rPr>
          <w:snapToGrid w:val="0"/>
        </w:rPr>
        <w:t>~</w:t>
      </w:r>
      <w:r>
        <w:rPr>
          <w:rFonts w:hint="eastAsia"/>
          <w:snapToGrid w:val="0"/>
        </w:rPr>
        <w:t>埭头）在内的</w:t>
      </w:r>
      <w:r>
        <w:rPr>
          <w:snapToGrid w:val="0"/>
        </w:rPr>
        <w:t>21</w:t>
      </w:r>
      <w:r>
        <w:rPr>
          <w:rFonts w:hint="eastAsia"/>
          <w:snapToGrid w:val="0"/>
        </w:rPr>
        <w:t>条河道，县级以下河道有</w:t>
      </w:r>
      <w:r>
        <w:rPr>
          <w:snapToGrid w:val="0"/>
        </w:rPr>
        <w:t>1438</w:t>
      </w:r>
      <w:r>
        <w:rPr>
          <w:rFonts w:hint="eastAsia"/>
          <w:snapToGrid w:val="0"/>
        </w:rPr>
        <w:t>条。</w:t>
      </w:r>
    </w:p>
    <w:p>
      <w:pPr>
        <w:pStyle w:val="110"/>
        <w:ind w:firstLine="551"/>
        <w:rPr>
          <w:color w:val="000000" w:themeColor="text1"/>
          <w14:textFill>
            <w14:solidFill>
              <w14:schemeClr w14:val="tx1"/>
            </w14:solidFill>
          </w14:textFill>
        </w:rPr>
      </w:pPr>
      <w:r>
        <w:rPr>
          <w:rFonts w:hint="eastAsia"/>
          <w:b/>
        </w:rPr>
        <w:t>注：鳌江依河道等级划分为省级、市级、县级以及县级以下河道。</w:t>
      </w:r>
    </w:p>
    <w:p>
      <w:pPr>
        <w:jc w:val="center"/>
      </w:pPr>
      <w:r>
        <w:drawing>
          <wp:inline distT="0" distB="0" distL="0" distR="0">
            <wp:extent cx="5151755" cy="3367405"/>
            <wp:effectExtent l="0" t="0" r="0" b="444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5151755" cy="3367405"/>
                    </a:xfrm>
                    <a:prstGeom prst="rect">
                      <a:avLst/>
                    </a:prstGeom>
                    <a:noFill/>
                    <a:ln>
                      <a:noFill/>
                    </a:ln>
                  </pic:spPr>
                </pic:pic>
              </a:graphicData>
            </a:graphic>
          </wp:inline>
        </w:drawing>
      </w:r>
    </w:p>
    <w:p>
      <w:pPr>
        <w:pStyle w:val="110"/>
        <w:ind w:firstLine="0" w:firstLineChars="0"/>
        <w:jc w:val="center"/>
        <w:rPr>
          <w:b/>
        </w:rPr>
      </w:pPr>
      <w:r>
        <w:rPr>
          <w:rFonts w:hint="eastAsia"/>
          <w:b/>
        </w:rPr>
        <w:t>图1-2</w:t>
      </w:r>
      <w:r>
        <w:rPr>
          <w:b/>
        </w:rPr>
        <w:t xml:space="preserve">  </w:t>
      </w:r>
      <w:r>
        <w:rPr>
          <w:rFonts w:hint="eastAsia"/>
          <w:b/>
        </w:rPr>
        <w:t>平阳县水域现状图</w:t>
      </w:r>
    </w:p>
    <w:p>
      <w:pPr>
        <w:pStyle w:val="114"/>
        <w:jc w:val="both"/>
        <w:rPr>
          <w:rFonts w:cs="Times New Roman"/>
        </w:rPr>
      </w:pPr>
      <w:r>
        <w:rPr>
          <w:rFonts w:hint="eastAsia" w:cs="Times New Roman"/>
        </w:rPr>
        <w:t>平阳县涉及的水系主要有鳌江水系和飞云江水系。</w:t>
      </w:r>
    </w:p>
    <w:p>
      <w:pPr>
        <w:pStyle w:val="114"/>
        <w:jc w:val="both"/>
        <w:rPr>
          <w:rFonts w:cs="Times New Roman"/>
          <w:b/>
        </w:rPr>
      </w:pPr>
      <w:r>
        <w:rPr>
          <w:rFonts w:cs="Times New Roman"/>
          <w:b/>
        </w:rPr>
        <w:t>1、</w:t>
      </w:r>
      <w:r>
        <w:rPr>
          <w:rFonts w:hint="eastAsia" w:cs="Times New Roman"/>
          <w:b/>
        </w:rPr>
        <w:t>鳌江</w:t>
      </w:r>
      <w:r>
        <w:rPr>
          <w:rFonts w:cs="Times New Roman"/>
          <w:b/>
        </w:rPr>
        <w:t>水系</w:t>
      </w:r>
    </w:p>
    <w:p>
      <w:pPr>
        <w:pStyle w:val="114"/>
        <w:ind w:firstLine="550" w:firstLineChars="200"/>
        <w:jc w:val="both"/>
        <w:rPr>
          <w:snapToGrid w:val="0"/>
        </w:rPr>
      </w:pPr>
      <w:r>
        <w:rPr>
          <w:rFonts w:hint="eastAsia"/>
          <w:snapToGrid w:val="0"/>
        </w:rPr>
        <w:t>鳌江是浙江省八大主要河流之一，也是全国三大涌潮江之一。河道主流发源于南雁荡山脉的南面，主峰海拔</w:t>
      </w:r>
      <w:r>
        <w:rPr>
          <w:snapToGrid w:val="0"/>
        </w:rPr>
        <w:t>1124m</w:t>
      </w:r>
      <w:r>
        <w:rPr>
          <w:rFonts w:hint="eastAsia"/>
          <w:snapToGrid w:val="0"/>
        </w:rPr>
        <w:t>，源头在文成县桂山乡桂库村，由西向东横贯平阳全境，注入东海。鳌江干流从源头至河口全长</w:t>
      </w:r>
      <w:r>
        <w:rPr>
          <w:snapToGrid w:val="0"/>
        </w:rPr>
        <w:t>90km</w:t>
      </w:r>
      <w:r>
        <w:rPr>
          <w:rFonts w:hint="eastAsia"/>
          <w:snapToGrid w:val="0"/>
        </w:rPr>
        <w:t>，流域总面积</w:t>
      </w:r>
      <w:r>
        <w:rPr>
          <w:snapToGrid w:val="0"/>
        </w:rPr>
        <w:t>1521.49km²</w:t>
      </w:r>
      <w:r>
        <w:rPr>
          <w:rFonts w:hint="eastAsia"/>
          <w:snapToGrid w:val="0"/>
        </w:rPr>
        <w:t>。源头至顺溪镇约</w:t>
      </w:r>
      <w:r>
        <w:rPr>
          <w:snapToGrid w:val="0"/>
        </w:rPr>
        <w:t>18km</w:t>
      </w:r>
      <w:r>
        <w:rPr>
          <w:rFonts w:hint="eastAsia"/>
          <w:snapToGrid w:val="0"/>
        </w:rPr>
        <w:t>为上游段，属山区溪流，河道弯曲狭窄，落差大；顺溪至埭头长</w:t>
      </w:r>
      <w:r>
        <w:rPr>
          <w:snapToGrid w:val="0"/>
        </w:rPr>
        <w:t>16.17km</w:t>
      </w:r>
      <w:r>
        <w:rPr>
          <w:rFonts w:hint="eastAsia"/>
          <w:snapToGrid w:val="0"/>
        </w:rPr>
        <w:t>为中游段，河道多曲折，河床多系卵石覆盖；埭头至鳌江口约</w:t>
      </w:r>
      <w:r>
        <w:rPr>
          <w:snapToGrid w:val="0"/>
        </w:rPr>
        <w:t>45.52km</w:t>
      </w:r>
      <w:r>
        <w:rPr>
          <w:rFonts w:hint="eastAsia"/>
          <w:snapToGrid w:val="0"/>
        </w:rPr>
        <w:t>为下游段，为感潮河段，全段受潮汐影响，河床亦受潮汐控制，地势西高东低。</w:t>
      </w:r>
    </w:p>
    <w:p>
      <w:pPr>
        <w:pStyle w:val="114"/>
        <w:ind w:firstLine="550" w:firstLineChars="200"/>
        <w:jc w:val="both"/>
        <w:rPr>
          <w:snapToGrid w:val="0"/>
        </w:rPr>
      </w:pPr>
      <w:r>
        <w:rPr>
          <w:rFonts w:hint="eastAsia"/>
          <w:snapToGrid w:val="0"/>
        </w:rPr>
        <w:t>鳌江流域分为北港和南港两个流</w:t>
      </w:r>
      <w:r>
        <w:rPr>
          <w:snapToGrid w:val="0"/>
        </w:rPr>
        <w:t>域，其中北港属于平阳县范围，</w:t>
      </w:r>
      <w:bookmarkStart w:id="4" w:name="OLE_LINK18"/>
      <w:bookmarkStart w:id="5" w:name="OLE_LINK19"/>
      <w:r>
        <w:rPr>
          <w:snapToGrid w:val="0"/>
        </w:rPr>
        <w:t>流域面积875km²</w:t>
      </w:r>
      <w:bookmarkEnd w:id="4"/>
      <w:bookmarkEnd w:id="5"/>
      <w:r>
        <w:rPr>
          <w:rFonts w:hint="eastAsia"/>
          <w:snapToGrid w:val="0"/>
        </w:rPr>
        <w:t>，主要支流为梅溪、带溪、怀溪、岳溪、青街溪、闹村溪、凤卧溪和墨城溪等</w:t>
      </w:r>
      <w:r>
        <w:rPr>
          <w:snapToGrid w:val="0"/>
        </w:rPr>
        <w:t>8</w:t>
      </w:r>
      <w:r>
        <w:rPr>
          <w:rFonts w:hint="eastAsia"/>
          <w:snapToGrid w:val="0"/>
        </w:rPr>
        <w:t>条。下游平原河网主要有瑞平河网平阳片（万全河网）、平鳌河网（鳌江河网）、和江西垟河网（萧麻河网）。</w:t>
      </w:r>
    </w:p>
    <w:p>
      <w:pPr>
        <w:pStyle w:val="114"/>
        <w:jc w:val="both"/>
        <w:rPr>
          <w:rFonts w:cs="Times New Roman"/>
          <w:b/>
        </w:rPr>
      </w:pPr>
      <w:r>
        <w:rPr>
          <w:rFonts w:cs="Times New Roman"/>
          <w:b/>
        </w:rPr>
        <w:t>2、</w:t>
      </w:r>
      <w:r>
        <w:rPr>
          <w:rFonts w:hint="eastAsia" w:cs="Times New Roman"/>
          <w:b/>
        </w:rPr>
        <w:t>飞云江</w:t>
      </w:r>
      <w:r>
        <w:rPr>
          <w:rFonts w:cs="Times New Roman"/>
          <w:b/>
        </w:rPr>
        <w:t>水系</w:t>
      </w:r>
    </w:p>
    <w:p>
      <w:pPr>
        <w:pStyle w:val="114"/>
        <w:ind w:firstLine="550" w:firstLineChars="200"/>
        <w:jc w:val="both"/>
        <w:rPr>
          <w:snapToGrid w:val="0"/>
        </w:rPr>
      </w:pPr>
      <w:r>
        <w:rPr>
          <w:rFonts w:hint="eastAsia"/>
          <w:snapToGrid w:val="0"/>
        </w:rPr>
        <w:t>飞云江是我省八条主要河流之一，发源于景宁、泰顺两县交界处的白云尖北麓，主峰海拔</w:t>
      </w:r>
      <w:r>
        <w:rPr>
          <w:snapToGrid w:val="0"/>
        </w:rPr>
        <w:t>1611m</w:t>
      </w:r>
      <w:r>
        <w:rPr>
          <w:rFonts w:hint="eastAsia"/>
          <w:snapToGrid w:val="0"/>
        </w:rPr>
        <w:t>，流域总面积</w:t>
      </w:r>
      <w:bookmarkStart w:id="6" w:name="OLE_LINK20"/>
      <w:bookmarkStart w:id="7" w:name="OLE_LINK21"/>
      <w:r>
        <w:rPr>
          <w:snapToGrid w:val="0"/>
        </w:rPr>
        <w:t>3777.7km²</w:t>
      </w:r>
      <w:bookmarkEnd w:id="6"/>
      <w:bookmarkEnd w:id="7"/>
      <w:r>
        <w:rPr>
          <w:rFonts w:hint="eastAsia"/>
          <w:snapToGrid w:val="0"/>
        </w:rPr>
        <w:t>（不含河口两岸的温瑞、瑞平平原面积，其面积</w:t>
      </w:r>
      <w:r>
        <w:rPr>
          <w:snapToGrid w:val="0"/>
        </w:rPr>
        <w:t>为3252km²</w:t>
      </w:r>
      <w:r>
        <w:rPr>
          <w:rFonts w:hint="eastAsia"/>
          <w:snapToGrid w:val="0"/>
        </w:rPr>
        <w:t>），干流长</w:t>
      </w:r>
      <w:r>
        <w:rPr>
          <w:snapToGrid w:val="0"/>
        </w:rPr>
        <w:t>203km</w:t>
      </w:r>
      <w:r>
        <w:rPr>
          <w:rFonts w:hint="eastAsia"/>
          <w:snapToGrid w:val="0"/>
        </w:rPr>
        <w:t>，干流总落差</w:t>
      </w:r>
      <w:r>
        <w:rPr>
          <w:snapToGrid w:val="0"/>
        </w:rPr>
        <w:t>1265m</w:t>
      </w:r>
      <w:r>
        <w:rPr>
          <w:rFonts w:hint="eastAsia"/>
          <w:snapToGrid w:val="0"/>
        </w:rPr>
        <w:t>。河流由西向东，流经景宁、泰顺、文成、瑞安，在瑞安市上望街道、飞云镇注入东海，上、中、下游三个河段分别以百丈口和滩脚为界，下游属感潮河段。</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1.1.4 气候气象</w:t>
      </w:r>
    </w:p>
    <w:p>
      <w:pPr>
        <w:ind w:firstLine="560"/>
        <w:rPr>
          <w:snapToGrid w:val="0"/>
        </w:rPr>
      </w:pPr>
      <w:r>
        <w:rPr>
          <w:rFonts w:hint="eastAsia"/>
          <w:snapToGrid w:val="0"/>
        </w:rPr>
        <w:t>平阳县属亚热带海洋型季风气候区，具有明显的海洋性气候特征：气候温和湿润，无严寒酷暑，春秋宜人；夏冬长，春秋短，四季分明；光照充足，雨量丰沛。</w:t>
      </w:r>
    </w:p>
    <w:p>
      <w:pPr>
        <w:ind w:firstLine="560"/>
        <w:rPr>
          <w:snapToGrid w:val="0"/>
        </w:rPr>
      </w:pPr>
      <w:r>
        <w:rPr>
          <w:rFonts w:hint="eastAsia"/>
          <w:snapToGrid w:val="0"/>
        </w:rPr>
        <w:t>春季开始，北方冷空气减弱，南方暖湿气流加强，气温逐渐回升，气旋活动频繁，雨水增多（多数为锋面雨）。春末夏初，冷暖空气交绥，多阴雨天气，常有大到暴雨，属梅雨季节。</w:t>
      </w:r>
      <w:r>
        <w:rPr>
          <w:snapToGrid w:val="0"/>
        </w:rPr>
        <w:t>7</w:t>
      </w:r>
      <w:r>
        <w:rPr>
          <w:rFonts w:hint="eastAsia"/>
          <w:snapToGrid w:val="0"/>
        </w:rPr>
        <w:t>～</w:t>
      </w:r>
      <w:r>
        <w:rPr>
          <w:snapToGrid w:val="0"/>
        </w:rPr>
        <w:t>8</w:t>
      </w:r>
      <w:r>
        <w:rPr>
          <w:rFonts w:hint="eastAsia"/>
          <w:snapToGrid w:val="0"/>
        </w:rPr>
        <w:t>月为盛夏，处在副热带高压控制，多晴热天气，但年均有</w:t>
      </w:r>
      <w:r>
        <w:rPr>
          <w:snapToGrid w:val="0"/>
        </w:rPr>
        <w:t>60%</w:t>
      </w:r>
      <w:r>
        <w:rPr>
          <w:rFonts w:hint="eastAsia"/>
          <w:snapToGrid w:val="0"/>
        </w:rPr>
        <w:t>左右有影响的台风出现在这段时间。秋季是夏季风向冬季风转变时期。</w:t>
      </w:r>
      <w:r>
        <w:rPr>
          <w:snapToGrid w:val="0"/>
        </w:rPr>
        <w:t>9</w:t>
      </w:r>
      <w:r>
        <w:rPr>
          <w:rFonts w:hint="eastAsia"/>
          <w:snapToGrid w:val="0"/>
        </w:rPr>
        <w:t>月锋面再次南移，降水较多。秋分前后，冬季风力开始加强，夏季风势力减退，气温逐渐下降，雨水减少，出现秋高气爽天气。冬季处在北方冷气团控制下，盛行偏北风，多晴冷干燥天气，少雨而寒冷。</w:t>
      </w:r>
    </w:p>
    <w:p>
      <w:pPr>
        <w:ind w:firstLine="550" w:firstLineChars="200"/>
        <w:rPr>
          <w:rFonts w:cs="Times New Roman"/>
        </w:rPr>
      </w:pPr>
      <w:r>
        <w:rPr>
          <w:rFonts w:hint="eastAsia"/>
          <w:snapToGrid w:val="0"/>
        </w:rPr>
        <w:t>根据平阳气象站观测资料统计，多年平均气温为</w:t>
      </w:r>
      <w:r>
        <w:rPr>
          <w:snapToGrid w:val="0"/>
        </w:rPr>
        <w:t>17.9</w:t>
      </w:r>
      <w:r>
        <w:rPr>
          <w:rFonts w:hint="eastAsia" w:cs="Times New Roman"/>
          <w:snapToGrid w:val="0"/>
        </w:rPr>
        <w:t>℃</w:t>
      </w:r>
      <w:r>
        <w:rPr>
          <w:snapToGrid w:val="0"/>
        </w:rPr>
        <w:t>，年际在17.3</w:t>
      </w:r>
      <w:r>
        <w:rPr>
          <w:rFonts w:hint="eastAsia" w:cs="Times New Roman"/>
          <w:snapToGrid w:val="0"/>
        </w:rPr>
        <w:t>℃</w:t>
      </w:r>
      <w:r>
        <w:rPr>
          <w:snapToGrid w:val="0"/>
        </w:rPr>
        <w:t>～19.2</w:t>
      </w:r>
      <w:r>
        <w:rPr>
          <w:rFonts w:hint="eastAsia" w:cs="Times New Roman"/>
          <w:snapToGrid w:val="0"/>
        </w:rPr>
        <w:t>℃</w:t>
      </w:r>
      <w:r>
        <w:rPr>
          <w:snapToGrid w:val="0"/>
        </w:rPr>
        <w:t>之间变动，最热月为7</w:t>
      </w:r>
      <w:r>
        <w:rPr>
          <w:rFonts w:hint="eastAsia"/>
          <w:snapToGrid w:val="0"/>
        </w:rPr>
        <w:t>、</w:t>
      </w:r>
      <w:r>
        <w:rPr>
          <w:snapToGrid w:val="0"/>
        </w:rPr>
        <w:t>8</w:t>
      </w:r>
      <w:r>
        <w:rPr>
          <w:rFonts w:hint="eastAsia"/>
          <w:snapToGrid w:val="0"/>
        </w:rPr>
        <w:t>月，月平均气温分别为</w:t>
      </w:r>
      <w:r>
        <w:rPr>
          <w:snapToGrid w:val="0"/>
        </w:rPr>
        <w:t>28.1</w:t>
      </w:r>
      <w:r>
        <w:rPr>
          <w:rFonts w:hint="eastAsia" w:cs="Times New Roman"/>
          <w:snapToGrid w:val="0"/>
        </w:rPr>
        <w:t>℃</w:t>
      </w:r>
      <w:r>
        <w:rPr>
          <w:snapToGrid w:val="0"/>
        </w:rPr>
        <w:t>、28.0</w:t>
      </w:r>
      <w:r>
        <w:rPr>
          <w:rFonts w:hint="eastAsia" w:cs="Times New Roman"/>
          <w:snapToGrid w:val="0"/>
        </w:rPr>
        <w:t>℃</w:t>
      </w:r>
      <w:r>
        <w:rPr>
          <w:snapToGrid w:val="0"/>
        </w:rPr>
        <w:t>，极端最高气温39.1</w:t>
      </w:r>
      <w:r>
        <w:rPr>
          <w:rFonts w:hint="eastAsia" w:cs="Times New Roman"/>
          <w:snapToGrid w:val="0"/>
        </w:rPr>
        <w:t>℃</w:t>
      </w:r>
      <w:r>
        <w:rPr>
          <w:snapToGrid w:val="0"/>
        </w:rPr>
        <w:t>（1998</w:t>
      </w:r>
      <w:r>
        <w:rPr>
          <w:rFonts w:hint="eastAsia"/>
          <w:snapToGrid w:val="0"/>
        </w:rPr>
        <w:t>年</w:t>
      </w:r>
      <w:r>
        <w:rPr>
          <w:snapToGrid w:val="0"/>
        </w:rPr>
        <w:t>7</w:t>
      </w:r>
      <w:r>
        <w:rPr>
          <w:rFonts w:hint="eastAsia"/>
          <w:snapToGrid w:val="0"/>
        </w:rPr>
        <w:t>月</w:t>
      </w:r>
      <w:r>
        <w:rPr>
          <w:snapToGrid w:val="0"/>
        </w:rPr>
        <w:t>17</w:t>
      </w:r>
      <w:r>
        <w:rPr>
          <w:rFonts w:hint="eastAsia"/>
          <w:snapToGrid w:val="0"/>
        </w:rPr>
        <w:t>日），最冷月为</w:t>
      </w:r>
      <w:r>
        <w:rPr>
          <w:snapToGrid w:val="0"/>
        </w:rPr>
        <w:t>1</w:t>
      </w:r>
      <w:r>
        <w:rPr>
          <w:rFonts w:hint="eastAsia"/>
          <w:snapToGrid w:val="0"/>
        </w:rPr>
        <w:t>、</w:t>
      </w:r>
      <w:r>
        <w:rPr>
          <w:snapToGrid w:val="0"/>
        </w:rPr>
        <w:t>2</w:t>
      </w:r>
      <w:r>
        <w:rPr>
          <w:rFonts w:hint="eastAsia"/>
          <w:snapToGrid w:val="0"/>
        </w:rPr>
        <w:t>月，月平均气温分别为</w:t>
      </w:r>
      <w:r>
        <w:rPr>
          <w:snapToGrid w:val="0"/>
        </w:rPr>
        <w:t>7.7</w:t>
      </w:r>
      <w:r>
        <w:rPr>
          <w:rFonts w:hint="eastAsia" w:cs="Times New Roman"/>
          <w:snapToGrid w:val="0"/>
        </w:rPr>
        <w:t>℃</w:t>
      </w:r>
      <w:r>
        <w:rPr>
          <w:snapToGrid w:val="0"/>
        </w:rPr>
        <w:t>、8.1</w:t>
      </w:r>
      <w:r>
        <w:rPr>
          <w:rFonts w:hint="eastAsia" w:cs="Times New Roman"/>
          <w:snapToGrid w:val="0"/>
        </w:rPr>
        <w:t>℃</w:t>
      </w:r>
      <w:r>
        <w:rPr>
          <w:snapToGrid w:val="0"/>
        </w:rPr>
        <w:t>，极端最低气温-5.0</w:t>
      </w:r>
      <w:r>
        <w:rPr>
          <w:rFonts w:hint="eastAsia" w:cs="Times New Roman"/>
          <w:snapToGrid w:val="0"/>
        </w:rPr>
        <w:t>℃</w:t>
      </w:r>
      <w:r>
        <w:rPr>
          <w:snapToGrid w:val="0"/>
        </w:rPr>
        <w:t>（1966</w:t>
      </w:r>
      <w:r>
        <w:rPr>
          <w:rFonts w:hint="eastAsia"/>
          <w:snapToGrid w:val="0"/>
        </w:rPr>
        <w:t>年</w:t>
      </w:r>
      <w:r>
        <w:rPr>
          <w:snapToGrid w:val="0"/>
        </w:rPr>
        <w:t>1</w:t>
      </w:r>
      <w:r>
        <w:rPr>
          <w:rFonts w:hint="eastAsia"/>
          <w:snapToGrid w:val="0"/>
        </w:rPr>
        <w:t>月</w:t>
      </w:r>
      <w:r>
        <w:rPr>
          <w:snapToGrid w:val="0"/>
        </w:rPr>
        <w:t>3</w:t>
      </w:r>
      <w:r>
        <w:rPr>
          <w:rFonts w:hint="eastAsia"/>
          <w:snapToGrid w:val="0"/>
        </w:rPr>
        <w:t>日）；多年平均风速</w:t>
      </w:r>
      <w:r>
        <w:rPr>
          <w:snapToGrid w:val="0"/>
        </w:rPr>
        <w:t>2.0m/s</w:t>
      </w:r>
      <w:r>
        <w:rPr>
          <w:rFonts w:hint="eastAsia"/>
          <w:snapToGrid w:val="0"/>
        </w:rPr>
        <w:t>，最大风速</w:t>
      </w:r>
      <w:r>
        <w:rPr>
          <w:snapToGrid w:val="0"/>
        </w:rPr>
        <w:t>40.4m/s</w:t>
      </w:r>
      <w:r>
        <w:rPr>
          <w:rFonts w:hint="eastAsia"/>
          <w:snapToGrid w:val="0"/>
        </w:rPr>
        <w:t>，相应风向</w:t>
      </w:r>
      <w:r>
        <w:rPr>
          <w:snapToGrid w:val="0"/>
        </w:rPr>
        <w:t>SSW</w:t>
      </w:r>
      <w:r>
        <w:rPr>
          <w:rFonts w:hint="eastAsia"/>
          <w:snapToGrid w:val="0"/>
        </w:rPr>
        <w:t>；多年平均日照数为</w:t>
      </w:r>
      <w:r>
        <w:rPr>
          <w:snapToGrid w:val="0"/>
        </w:rPr>
        <w:t>1866h</w:t>
      </w:r>
      <w:r>
        <w:rPr>
          <w:rFonts w:hint="eastAsia"/>
          <w:snapToGrid w:val="0"/>
        </w:rPr>
        <w:t>，以</w:t>
      </w:r>
      <w:r>
        <w:rPr>
          <w:snapToGrid w:val="0"/>
        </w:rPr>
        <w:t>7</w:t>
      </w:r>
      <w:r>
        <w:rPr>
          <w:rFonts w:hint="eastAsia"/>
          <w:snapToGrid w:val="0"/>
        </w:rPr>
        <w:t>、</w:t>
      </w:r>
      <w:r>
        <w:rPr>
          <w:snapToGrid w:val="0"/>
        </w:rPr>
        <w:t>8</w:t>
      </w:r>
      <w:r>
        <w:rPr>
          <w:rFonts w:hint="eastAsia"/>
          <w:snapToGrid w:val="0"/>
        </w:rPr>
        <w:t>月份最多，农历九月开始衰减；多年平均相对湿度</w:t>
      </w:r>
      <w:r>
        <w:rPr>
          <w:snapToGrid w:val="0"/>
        </w:rPr>
        <w:t>83%</w:t>
      </w:r>
      <w:r>
        <w:rPr>
          <w:rFonts w:hint="eastAsia"/>
          <w:snapToGrid w:val="0"/>
        </w:rPr>
        <w:t>；多年平均水面蒸发量</w:t>
      </w:r>
      <w:r>
        <w:rPr>
          <w:snapToGrid w:val="0"/>
        </w:rPr>
        <w:t>869.1mm</w:t>
      </w:r>
      <w:r>
        <w:rPr>
          <w:rFonts w:hint="eastAsia"/>
          <w:snapToGrid w:val="0"/>
        </w:rPr>
        <w:t>。</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8" w:name="_Toc98772510"/>
      <w:r>
        <w:rPr>
          <w:rFonts w:hint="eastAsia" w:eastAsia="黑体" w:cs="Times New Roman"/>
          <w:bCs w:val="0"/>
          <w:snapToGrid w:val="0"/>
          <w:kern w:val="0"/>
          <w:szCs w:val="20"/>
        </w:rPr>
        <w:t xml:space="preserve">1.2 </w:t>
      </w:r>
      <w:r>
        <w:rPr>
          <w:rFonts w:eastAsia="黑体" w:cs="Times New Roman"/>
          <w:bCs w:val="0"/>
          <w:snapToGrid w:val="0"/>
          <w:kern w:val="0"/>
          <w:szCs w:val="20"/>
        </w:rPr>
        <w:t>经济社会</w:t>
      </w:r>
      <w:r>
        <w:rPr>
          <w:rFonts w:hint="eastAsia" w:eastAsia="黑体" w:cs="Times New Roman"/>
          <w:bCs w:val="0"/>
          <w:snapToGrid w:val="0"/>
          <w:kern w:val="0"/>
          <w:szCs w:val="20"/>
        </w:rPr>
        <w:t>概况</w:t>
      </w:r>
      <w:bookmarkEnd w:id="8"/>
    </w:p>
    <w:p>
      <w:pPr>
        <w:ind w:firstLine="564" w:firstLineChars="205"/>
        <w:rPr>
          <w:rFonts w:cs="Times New Roman"/>
          <w:snapToGrid w:val="0"/>
          <w:szCs w:val="28"/>
        </w:rPr>
      </w:pPr>
      <w:r>
        <w:rPr>
          <w:lang w:bidi="he-IL"/>
        </w:rPr>
        <w:t>2020</w:t>
      </w:r>
      <w:r>
        <w:rPr>
          <w:rFonts w:hint="eastAsia"/>
          <w:lang w:bidi="he-IL"/>
        </w:rPr>
        <w:t>年全县生产总值</w:t>
      </w:r>
      <w:r>
        <w:rPr>
          <w:lang w:bidi="he-IL"/>
        </w:rPr>
        <w:t>534.51</w:t>
      </w:r>
      <w:r>
        <w:rPr>
          <w:rFonts w:hint="eastAsia"/>
          <w:lang w:bidi="he-IL"/>
        </w:rPr>
        <w:t>亿元，按可比价格计算（下同）</w:t>
      </w:r>
      <w:r>
        <w:rPr>
          <w:lang w:bidi="he-IL"/>
        </w:rPr>
        <w:t>,</w:t>
      </w:r>
      <w:r>
        <w:rPr>
          <w:rFonts w:hint="eastAsia"/>
          <w:lang w:bidi="he-IL"/>
        </w:rPr>
        <w:t>比上年增长</w:t>
      </w:r>
      <w:r>
        <w:rPr>
          <w:lang w:bidi="he-IL"/>
        </w:rPr>
        <w:t>2.1%</w:t>
      </w:r>
      <w:r>
        <w:rPr>
          <w:rFonts w:hint="eastAsia"/>
          <w:lang w:bidi="he-IL"/>
        </w:rPr>
        <w:t>，经济总量居全市第</w:t>
      </w:r>
      <w:r>
        <w:rPr>
          <w:lang w:bidi="he-IL"/>
        </w:rPr>
        <w:t>5</w:t>
      </w:r>
      <w:r>
        <w:rPr>
          <w:rFonts w:hint="eastAsia"/>
          <w:lang w:bidi="he-IL"/>
        </w:rPr>
        <w:t>位。其中，第一产业增加值</w:t>
      </w:r>
      <w:r>
        <w:rPr>
          <w:lang w:bidi="he-IL"/>
        </w:rPr>
        <w:t>20.59</w:t>
      </w:r>
      <w:r>
        <w:rPr>
          <w:rFonts w:hint="eastAsia"/>
          <w:lang w:bidi="he-IL"/>
        </w:rPr>
        <w:t>亿元，增长</w:t>
      </w:r>
      <w:r>
        <w:rPr>
          <w:lang w:bidi="he-IL"/>
        </w:rPr>
        <w:t>2.7%</w:t>
      </w:r>
      <w:r>
        <w:rPr>
          <w:rFonts w:hint="eastAsia"/>
          <w:lang w:bidi="he-IL"/>
        </w:rPr>
        <w:t>；第二产业增加值</w:t>
      </w:r>
      <w:r>
        <w:rPr>
          <w:lang w:bidi="he-IL"/>
        </w:rPr>
        <w:t>247.74</w:t>
      </w:r>
      <w:r>
        <w:rPr>
          <w:rFonts w:hint="eastAsia"/>
          <w:lang w:bidi="he-IL"/>
        </w:rPr>
        <w:t>亿元，增长</w:t>
      </w:r>
      <w:r>
        <w:rPr>
          <w:lang w:bidi="he-IL"/>
        </w:rPr>
        <w:t>3.4%</w:t>
      </w:r>
      <w:r>
        <w:rPr>
          <w:rFonts w:hint="eastAsia"/>
          <w:lang w:bidi="he-IL"/>
        </w:rPr>
        <w:t>；第三产业增加值</w:t>
      </w:r>
      <w:r>
        <w:rPr>
          <w:lang w:bidi="he-IL"/>
        </w:rPr>
        <w:t>266.18</w:t>
      </w:r>
      <w:r>
        <w:rPr>
          <w:rFonts w:hint="eastAsia"/>
          <w:lang w:bidi="he-IL"/>
        </w:rPr>
        <w:t>亿元，增长</w:t>
      </w:r>
      <w:r>
        <w:rPr>
          <w:lang w:bidi="he-IL"/>
        </w:rPr>
        <w:t>1.0%</w:t>
      </w:r>
      <w:r>
        <w:rPr>
          <w:rFonts w:hint="eastAsia"/>
          <w:lang w:bidi="he-IL"/>
        </w:rPr>
        <w:t>；国民经济三次产业结构为</w:t>
      </w:r>
      <w:r>
        <w:rPr>
          <w:lang w:bidi="he-IL"/>
        </w:rPr>
        <w:t>3.9</w:t>
      </w:r>
      <w:r>
        <w:rPr>
          <w:rFonts w:hint="eastAsia"/>
          <w:lang w:bidi="he-IL"/>
        </w:rPr>
        <w:t>︰</w:t>
      </w:r>
      <w:r>
        <w:rPr>
          <w:lang w:bidi="he-IL"/>
        </w:rPr>
        <w:t>46.3</w:t>
      </w:r>
      <w:r>
        <w:rPr>
          <w:rFonts w:hint="eastAsia"/>
          <w:lang w:bidi="he-IL"/>
        </w:rPr>
        <w:t>︰</w:t>
      </w:r>
      <w:r>
        <w:rPr>
          <w:lang w:bidi="he-IL"/>
        </w:rPr>
        <w:t>49.8</w:t>
      </w:r>
      <w:r>
        <w:rPr>
          <w:rFonts w:hint="eastAsia"/>
          <w:lang w:bidi="he-IL"/>
        </w:rPr>
        <w:t>。按照我国地区生产总值统一核算和数据发布制度规定，地区生产总值核算包括初步核算和最终核实两个步骤。经最终核实，</w:t>
      </w:r>
      <w:r>
        <w:rPr>
          <w:lang w:bidi="he-IL"/>
        </w:rPr>
        <w:t>2019</w:t>
      </w:r>
      <w:r>
        <w:rPr>
          <w:rFonts w:hint="eastAsia"/>
          <w:lang w:bidi="he-IL"/>
        </w:rPr>
        <w:t>年，全县生产总值现价总量为</w:t>
      </w:r>
      <w:r>
        <w:rPr>
          <w:lang w:bidi="he-IL"/>
        </w:rPr>
        <w:t>509.82</w:t>
      </w:r>
      <w:r>
        <w:rPr>
          <w:rFonts w:hint="eastAsia"/>
          <w:lang w:bidi="he-IL"/>
        </w:rPr>
        <w:t>亿元，按可比价格计算，比上年增长</w:t>
      </w:r>
      <w:r>
        <w:rPr>
          <w:lang w:bidi="he-IL"/>
        </w:rPr>
        <w:t>8.8%</w:t>
      </w:r>
      <w:r>
        <w:rPr>
          <w:rFonts w:hint="eastAsia"/>
          <w:lang w:bidi="he-IL"/>
        </w:rPr>
        <w:t>，三次产业增加值结构为</w:t>
      </w:r>
      <w:r>
        <w:rPr>
          <w:lang w:bidi="he-IL"/>
        </w:rPr>
        <w:t>3.7</w:t>
      </w:r>
      <w:r>
        <w:rPr>
          <w:rFonts w:hint="eastAsia"/>
          <w:lang w:bidi="he-IL"/>
        </w:rPr>
        <w:t>∶</w:t>
      </w:r>
      <w:r>
        <w:rPr>
          <w:lang w:bidi="he-IL"/>
        </w:rPr>
        <w:t>46.5</w:t>
      </w:r>
      <w:r>
        <w:rPr>
          <w:rFonts w:hint="eastAsia"/>
          <w:lang w:bidi="he-IL"/>
        </w:rPr>
        <w:t>∶</w:t>
      </w:r>
      <w:r>
        <w:rPr>
          <w:lang w:bidi="he-IL"/>
        </w:rPr>
        <w:t>49.9</w:t>
      </w:r>
      <w:r>
        <w:rPr>
          <w:rFonts w:hint="eastAsia"/>
          <w:lang w:bidi="he-IL"/>
        </w:rPr>
        <w:t>。</w:t>
      </w:r>
    </w:p>
    <w:p>
      <w:pPr>
        <w:pStyle w:val="175"/>
        <w:ind w:firstLine="551"/>
        <w:rPr>
          <w:bCs/>
        </w:rPr>
      </w:pPr>
      <w:r>
        <w:rPr>
          <w:rFonts w:hint="eastAsia"/>
          <w:bCs/>
        </w:rPr>
        <w:t>（1）人口</w:t>
      </w:r>
    </w:p>
    <w:p>
      <w:pPr>
        <w:pStyle w:val="175"/>
        <w:ind w:firstLine="549"/>
      </w:pPr>
      <w:r>
        <w:rPr>
          <w:rFonts w:hint="eastAsia"/>
        </w:rPr>
        <w:t>根据温州平阳县2020年第七次全国人口普查主要数据公报，2</w:t>
      </w:r>
      <w:r>
        <w:t>020</w:t>
      </w:r>
      <w:r>
        <w:rPr>
          <w:rFonts w:hint="eastAsia"/>
        </w:rPr>
        <w:t>年平阳县常住人口为86</w:t>
      </w:r>
      <w:r>
        <w:t>3166</w:t>
      </w:r>
      <w:r>
        <w:rPr>
          <w:rFonts w:hint="eastAsia"/>
        </w:rPr>
        <w:t>人，与2010年第六次全国人口普查</w:t>
      </w:r>
      <w:r>
        <w:t>761664</w:t>
      </w:r>
      <w:r>
        <w:rPr>
          <w:rFonts w:hint="eastAsia"/>
        </w:rPr>
        <w:t>人相比，十年共增加</w:t>
      </w:r>
      <w:r>
        <w:t>101502</w:t>
      </w:r>
      <w:r>
        <w:rPr>
          <w:rFonts w:hint="eastAsia"/>
        </w:rPr>
        <w:t>人，增长1</w:t>
      </w:r>
      <w:r>
        <w:t>3.33</w:t>
      </w:r>
      <w:r>
        <w:rPr>
          <w:rFonts w:hint="eastAsia"/>
        </w:rPr>
        <w:t>%，年平均增长率为</w:t>
      </w:r>
      <w:r>
        <w:t>1.26</w:t>
      </w:r>
      <w:r>
        <w:rPr>
          <w:rFonts w:hint="eastAsia"/>
        </w:rPr>
        <w:t>%。全县共有家庭户335563户，集体户15745户。平均每个家庭户的人口为2.43人，比2010年第六次全国人口普查的2.88人减少0.45人。总人口性别比（以女性为100，男性对女性的比例）为108.89，与2010年第六次全国人口普查的107.13相比，上升1.76。</w:t>
      </w:r>
    </w:p>
    <w:p>
      <w:pPr>
        <w:pStyle w:val="175"/>
        <w:ind w:firstLine="551"/>
        <w:rPr>
          <w:bCs/>
        </w:rPr>
      </w:pPr>
      <w:r>
        <w:rPr>
          <w:rFonts w:hint="eastAsia"/>
          <w:bCs/>
        </w:rPr>
        <w:t>（2）工业</w:t>
      </w:r>
    </w:p>
    <w:p>
      <w:pPr>
        <w:pStyle w:val="175"/>
      </w:pPr>
      <w:r>
        <w:rPr>
          <w:rFonts w:hint="eastAsia"/>
        </w:rPr>
        <w:t>全县实现工业增加值204.66亿元，同比增长4.1%。规模以上工业企业504家，实现规模以上工业增加值81.19亿元，增长5.0%，其中大中型企业实现工业增加值24.05亿元。新产品产值166.34亿元，增长2.9%，新产品产值率为40.13%。实现规模以上工业销售产值402.84亿元，增长2.3%，其中出口交货值59.04亿元，增长3.1%，占规模以上工业销售产值比重14.7%。规模以上工业中，高新技术产业增加值46.10亿元，增长6.5%，占规模以上工业增加值比重56.8%，比去年提高5.5个百分点；装备制造业增加值30.30亿元，增长9.3%；战略性新兴产业增加值19.44亿元，增长12.0%</w:t>
      </w:r>
    </w:p>
    <w:p>
      <w:pPr>
        <w:pStyle w:val="175"/>
        <w:ind w:firstLine="549"/>
      </w:pPr>
      <w:r>
        <w:rPr>
          <w:rFonts w:hint="eastAsia"/>
        </w:rPr>
        <w:t>全年规模以上工业企业实现利润总额17.14亿元，增长3.7%，其中大中型企业6.3亿元，下降7.5%；利税总额28.32亿元，增长0.3%，全年营业收入超亿元企业达87家，比上年增加8家。</w:t>
      </w:r>
    </w:p>
    <w:p>
      <w:pPr>
        <w:pStyle w:val="175"/>
        <w:ind w:firstLine="551"/>
        <w:rPr>
          <w:bCs/>
        </w:rPr>
      </w:pPr>
      <w:r>
        <w:rPr>
          <w:rFonts w:hint="eastAsia"/>
          <w:bCs/>
        </w:rPr>
        <w:t>（3）农业</w:t>
      </w:r>
    </w:p>
    <w:p>
      <w:pPr>
        <w:pStyle w:val="175"/>
      </w:pPr>
      <w:r>
        <w:rPr>
          <w:rFonts w:hint="eastAsia"/>
        </w:rPr>
        <w:t>全年农林牧渔业总产值36.70亿元，比上年增长2.8%.分行业看，种植业产值11.21亿元，增长2.2%；林业产值1.41亿元，增长5.5%；畜牧业产值10.87亿元，增长1.3%；渔业产值12.44亿元，增长3.8%；农林牧渔服务业产值0.77亿元，增长8.0%。</w:t>
      </w:r>
    </w:p>
    <w:p>
      <w:pPr>
        <w:pStyle w:val="175"/>
      </w:pPr>
      <w:r>
        <w:rPr>
          <w:rFonts w:hint="eastAsia"/>
        </w:rPr>
        <w:t>全年粮食播种面积24.6万亩，增长1.3%，粮食总产量10.26万吨，增长1.7%。经济作物中，蔬菜播种面积10.86万亩，增长2.0%；油料2.20万亩，增长8.9%，其中油菜籽1.73万亩，增长10.5%；中草药材2.54万亩，增长0.2%；果用瓜2.99万亩，下降2.3%；甘蔗0.5万亩，与上年持平。</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9" w:name="_Toc98772511"/>
      <w:r>
        <w:rPr>
          <w:rFonts w:hint="eastAsia" w:eastAsia="黑体" w:cs="Times New Roman"/>
          <w:bCs w:val="0"/>
          <w:snapToGrid w:val="0"/>
          <w:kern w:val="0"/>
          <w:szCs w:val="20"/>
        </w:rPr>
        <w:t>1.3 相关规划</w:t>
      </w:r>
      <w:bookmarkEnd w:id="9"/>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1.3.1 《</w:t>
      </w:r>
      <w:bookmarkStart w:id="10" w:name="_Hlk91269724"/>
      <w:r>
        <w:rPr>
          <w:rFonts w:hint="eastAsia" w:eastAsia="楷体_GB2312" w:cs="Times New Roman"/>
          <w:snapToGrid w:val="0"/>
          <w:kern w:val="0"/>
          <w:szCs w:val="20"/>
        </w:rPr>
        <w:t>平阳县水安全保障</w:t>
      </w:r>
      <w:r>
        <w:rPr>
          <w:rFonts w:eastAsia="楷体_GB2312" w:cs="Times New Roman"/>
          <w:snapToGrid w:val="0"/>
          <w:kern w:val="0"/>
          <w:szCs w:val="20"/>
        </w:rPr>
        <w:t>“</w:t>
      </w:r>
      <w:r>
        <w:rPr>
          <w:rFonts w:hint="eastAsia" w:eastAsia="楷体_GB2312" w:cs="Times New Roman"/>
          <w:snapToGrid w:val="0"/>
          <w:kern w:val="0"/>
          <w:szCs w:val="20"/>
        </w:rPr>
        <w:t>十四五</w:t>
      </w:r>
      <w:r>
        <w:rPr>
          <w:rFonts w:eastAsia="楷体_GB2312" w:cs="Times New Roman"/>
          <w:snapToGrid w:val="0"/>
          <w:kern w:val="0"/>
          <w:szCs w:val="20"/>
        </w:rPr>
        <w:t>”</w:t>
      </w:r>
      <w:r>
        <w:rPr>
          <w:rFonts w:hint="eastAsia" w:eastAsia="楷体_GB2312" w:cs="Times New Roman"/>
          <w:snapToGrid w:val="0"/>
          <w:kern w:val="0"/>
          <w:szCs w:val="20"/>
        </w:rPr>
        <w:t>规划（</w:t>
      </w:r>
      <w:r>
        <w:rPr>
          <w:rFonts w:eastAsia="楷体_GB2312" w:cs="Times New Roman"/>
          <w:snapToGrid w:val="0"/>
          <w:kern w:val="0"/>
          <w:szCs w:val="20"/>
        </w:rPr>
        <w:t>2021-2025</w:t>
      </w:r>
      <w:r>
        <w:rPr>
          <w:rFonts w:hint="eastAsia" w:eastAsia="楷体_GB2312" w:cs="Times New Roman"/>
          <w:snapToGrid w:val="0"/>
          <w:kern w:val="0"/>
          <w:szCs w:val="20"/>
        </w:rPr>
        <w:t>）</w:t>
      </w:r>
      <w:bookmarkEnd w:id="10"/>
      <w:r>
        <w:rPr>
          <w:rFonts w:hint="eastAsia" w:eastAsia="楷体_GB2312" w:cs="Times New Roman"/>
          <w:snapToGrid w:val="0"/>
          <w:kern w:val="0"/>
          <w:szCs w:val="20"/>
        </w:rPr>
        <w:t>》</w:t>
      </w:r>
    </w:p>
    <w:p>
      <w:pPr>
        <w:ind w:firstLine="539" w:firstLineChars="196"/>
        <w:rPr>
          <w:snapToGrid w:val="0"/>
          <w:szCs w:val="28"/>
        </w:rPr>
      </w:pPr>
      <w:r>
        <w:rPr>
          <w:rFonts w:hint="eastAsia"/>
          <w:snapToGrid w:val="0"/>
          <w:szCs w:val="28"/>
        </w:rPr>
        <w:t>2021年平阳县水利局组织编制了《平阳县水安全保障“十四五”规划（2021-2025）》，规划旨在聚焦聚力高质量发展，全面提升水安全保障能力，初步建成“平阳水网”框架，水利治理体系和治理能力现代化不断提高，水利数字化改革全面推进，形成一批“重要窗口”水利标志性成果，为平阳打造“温州大都市区副中心”提供强有力的行业支撑和保障。</w:t>
      </w:r>
    </w:p>
    <w:p>
      <w:pPr>
        <w:ind w:firstLine="539" w:firstLineChars="196"/>
        <w:rPr>
          <w:snapToGrid w:val="0"/>
          <w:szCs w:val="28"/>
        </w:rPr>
      </w:pPr>
      <w:r>
        <w:rPr>
          <w:rFonts w:hint="eastAsia"/>
          <w:b/>
          <w:snapToGrid w:val="0"/>
          <w:szCs w:val="28"/>
        </w:rPr>
        <w:t>实现更高标准的洪涝安全保障。</w:t>
      </w:r>
      <w:r>
        <w:rPr>
          <w:rFonts w:hint="eastAsia"/>
          <w:snapToGrid w:val="0"/>
          <w:szCs w:val="28"/>
        </w:rPr>
        <w:t>基本形成“蓄泄兼筹、分级设防、安全可靠、适度超前”的防洪保安体系。进一步完善鳌江流域的防洪闭合圈，昆阳、鳌江镇防洪能力达到50年一遇，其它建制镇防洪标准基本达到10~20年一遇；小型水库系统治理覆盖率达到95%，海塘工程体系隐患消除率达到95%，鳌江干流堤防达标率达到90%以上，中小流域综合治理17km，洪涝灾害预报预警与应急协同处置能力稳步提升。</w:t>
      </w:r>
    </w:p>
    <w:p>
      <w:pPr>
        <w:ind w:firstLine="539" w:firstLineChars="196"/>
        <w:rPr>
          <w:snapToGrid w:val="0"/>
          <w:szCs w:val="28"/>
        </w:rPr>
      </w:pPr>
      <w:r>
        <w:rPr>
          <w:rFonts w:hint="eastAsia"/>
          <w:b/>
          <w:snapToGrid w:val="0"/>
          <w:szCs w:val="28"/>
        </w:rPr>
        <w:t>提供更高水平的水资源保障。</w:t>
      </w:r>
      <w:r>
        <w:rPr>
          <w:rFonts w:hint="eastAsia"/>
          <w:snapToGrid w:val="0"/>
          <w:szCs w:val="28"/>
        </w:rPr>
        <w:t>基本形成“蓄引兼顾、乡镇为主、联村为辅、单村补充”的供水格局，县城“一源一备”供水体系基本形成；农村供水水源全面保障，全县新增年引供水能力6300万m³，规模化供水工程农村人口覆盖比例达到83%以上。</w:t>
      </w:r>
    </w:p>
    <w:p>
      <w:pPr>
        <w:ind w:firstLine="539" w:firstLineChars="196"/>
        <w:rPr>
          <w:snapToGrid w:val="0"/>
          <w:szCs w:val="28"/>
        </w:rPr>
      </w:pPr>
      <w:r>
        <w:rPr>
          <w:rFonts w:hint="eastAsia"/>
          <w:b/>
          <w:snapToGrid w:val="0"/>
          <w:szCs w:val="28"/>
        </w:rPr>
        <w:t>构建更高品质的幸福河湖。</w:t>
      </w:r>
      <w:r>
        <w:rPr>
          <w:rFonts w:hint="eastAsia"/>
          <w:snapToGrid w:val="0"/>
          <w:szCs w:val="28"/>
        </w:rPr>
        <w:t>基本形成“水域健康、生态平衡、水清景美、亲水便捷”的全域幸福河湖。创建幸福河湖试点县，水美乡镇覆盖率达到65%，新增省级美丽河湖5条，城乡居民15分钟亲水圈覆盖率达到90.5%，河湖空间得到有效保护，基本水面率保持在4.3</w:t>
      </w:r>
      <w:r>
        <w:rPr>
          <w:snapToGrid w:val="0"/>
          <w:szCs w:val="28"/>
        </w:rPr>
        <w:t>5</w:t>
      </w:r>
      <w:r>
        <w:rPr>
          <w:rFonts w:hint="eastAsia"/>
          <w:snapToGrid w:val="0"/>
          <w:szCs w:val="28"/>
        </w:rPr>
        <w:t>%以上，重点河流生态基流达标率达到95%以上，生态流量满足维护河流健康状态的基本要求；水土保持率达到83.32%，水生态环境得到明显改善，“两山”转化通道探索取得显著进展，全民爱水护水管水的良好氛围基本形成。</w:t>
      </w:r>
    </w:p>
    <w:p>
      <w:pPr>
        <w:ind w:firstLine="539" w:firstLineChars="196"/>
        <w:rPr>
          <w:snapToGrid w:val="0"/>
          <w:szCs w:val="28"/>
        </w:rPr>
      </w:pPr>
      <w:r>
        <w:rPr>
          <w:rFonts w:hint="eastAsia"/>
          <w:b/>
          <w:snapToGrid w:val="0"/>
          <w:szCs w:val="28"/>
        </w:rPr>
        <w:t>形成更高层次的智慧水利应用。</w:t>
      </w:r>
      <w:r>
        <w:rPr>
          <w:rFonts w:hint="eastAsia"/>
          <w:snapToGrid w:val="0"/>
          <w:szCs w:val="28"/>
        </w:rPr>
        <w:t>水利智能感知体系与一体化应用体系基本构建，平阳县水管理平台基本建成。开展鳌江流域防洪减灾数字化系统建设研究，洪水实时预报、工程实时调度、供水实时管控、生态流量实时监测、问题及时诊断、风险及时预警，科学化精准化协同化高效化智慧水利体系初步形成，水事务智能化应用场景覆盖率达到60%。</w:t>
      </w:r>
    </w:p>
    <w:p>
      <w:pPr>
        <w:ind w:firstLine="539" w:firstLineChars="196"/>
        <w:rPr>
          <w:snapToGrid w:val="0"/>
          <w:szCs w:val="28"/>
        </w:rPr>
      </w:pPr>
      <w:r>
        <w:rPr>
          <w:rFonts w:hint="eastAsia"/>
          <w:b/>
          <w:snapToGrid w:val="0"/>
          <w:szCs w:val="28"/>
        </w:rPr>
        <w:t>完善更高效能的现代化水治理体系。</w:t>
      </w:r>
      <w:r>
        <w:rPr>
          <w:rFonts w:hint="eastAsia"/>
          <w:snapToGrid w:val="0"/>
          <w:szCs w:val="28"/>
        </w:rPr>
        <w:t>涉水事务监管机制不断完善，涉水事务监管能力全面强化。水旱灾害防御工作体系不断完善，监测预报预警调度与应急处理能力进一步提升，最严格水资源管理制度进一步落实。到2025年末，全县用水总量控制在2.25亿m³以内（其中生活和工业用水总量控制在1.32亿m³），万元国内生产总值用水量较2020年下降25%，万元工业增加值用水量较2020年下降17%；农田灌溉水有效利用系数提高到0.603，河（湖）长制提档升级，重要河湖水域岸线监管率达到90%以上，河湖空间及涉水行为有效监管，人民群众广泛参与管水护水；投标企业诚信体系、工程质量、安全生产等建设全过程管理进一步强化，完成“三化改革”示范县创建，水利工程物业化管理覆盖率达到75%，重要水利工程产权化率达到50%；进一步拓宽水利投融资渠道，加强投融资体制机制改革；水利服务能力与服务效率进一步提高。</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1.3.2 《鳌江流域综合规划（2</w:t>
      </w:r>
      <w:r>
        <w:rPr>
          <w:rFonts w:eastAsia="楷体_GB2312" w:cs="Times New Roman"/>
          <w:snapToGrid w:val="0"/>
          <w:kern w:val="0"/>
          <w:szCs w:val="20"/>
        </w:rPr>
        <w:t>011</w:t>
      </w:r>
      <w:r>
        <w:rPr>
          <w:rFonts w:hint="eastAsia" w:eastAsia="楷体_GB2312" w:cs="Times New Roman"/>
          <w:snapToGrid w:val="0"/>
          <w:kern w:val="0"/>
          <w:szCs w:val="20"/>
        </w:rPr>
        <w:t>~</w:t>
      </w:r>
      <w:r>
        <w:rPr>
          <w:rFonts w:eastAsia="楷体_GB2312" w:cs="Times New Roman"/>
          <w:snapToGrid w:val="0"/>
          <w:kern w:val="0"/>
          <w:szCs w:val="20"/>
        </w:rPr>
        <w:t>2030</w:t>
      </w:r>
      <w:r>
        <w:rPr>
          <w:rFonts w:hint="eastAsia" w:eastAsia="楷体_GB2312" w:cs="Times New Roman"/>
          <w:snapToGrid w:val="0"/>
          <w:kern w:val="0"/>
          <w:szCs w:val="20"/>
        </w:rPr>
        <w:t>）》</w:t>
      </w:r>
    </w:p>
    <w:p>
      <w:pPr>
        <w:ind w:firstLine="539" w:firstLineChars="196"/>
        <w:rPr>
          <w:snapToGrid w:val="0"/>
          <w:szCs w:val="28"/>
        </w:rPr>
      </w:pPr>
      <w:r>
        <w:rPr>
          <w:rFonts w:hint="eastAsia"/>
          <w:snapToGrid w:val="0"/>
          <w:szCs w:val="28"/>
        </w:rPr>
        <w:t>根据流域经济社会持续发展的要求，针对流域防洪减灾体系不完善、水污染严重、水资源和水环境承载能力低、流域综合管理薄弱等突出问题，建立和完善流域防洪减灾、水资源供给和保障、水资源保护与水生态修复及流域综合管理四大体系，保障防洪安全、供水安全和水生态安全，以水资源可持续利用支撑流域经济社会可持续发展。规划遵循“立足保障、强化重点、突出生态、面向现代”的原则，进一步完善“生态屏障、资源保障、除害兴利、人水和谐”的流域综合治理总体布局，构建“严控源头、管治并举、保护优先、良性循环”的水资源保护与水生态修复体系，健全“上蓄下挡、蓄泄兼筹、分片设防”的流域防洪减灾体系，构筑“水库为主、多源供水、区域平衡、优化配置”的水资源供给和保障体系，建立“各方参与、民主协商、共同决策、分工负责”的流域综合管理体系，形成与流域经济社会发展相适应、与涉水行业发展相协调的流域综合治理和管理格局，率先实现流域水利现代化。</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1.3.3 《浙江省水功能区水环境功能区划分方案》（浙政函[2015]71号）</w:t>
      </w:r>
    </w:p>
    <w:p>
      <w:pPr>
        <w:ind w:firstLine="560"/>
        <w:rPr>
          <w:snapToGrid w:val="0"/>
          <w:szCs w:val="28"/>
        </w:rPr>
      </w:pPr>
      <w:r>
        <w:rPr>
          <w:snapToGrid w:val="0"/>
          <w:szCs w:val="28"/>
        </w:rPr>
        <w:t>水功能、水环境功能区划分是根据水资源的自然属性（资源条件、环境状况和地理位置）及社会属性（水资源开发利用现状和社会发展对水质和水量的需求等），按一定的指标和标准，规划对平阳县划分了13个水功能区和水环境功能区，涉及的水功能区有农业用水区、工业用水区、饮用水源区、保留区、缓冲区、景观娱乐用水区，涉及的水环境功能区有</w:t>
      </w:r>
      <w:r>
        <w:rPr>
          <w:bCs/>
          <w:snapToGrid w:val="0"/>
          <w:szCs w:val="28"/>
        </w:rPr>
        <w:t>保留区、饮用水水源保护区、农业用水区、工业用水区、景观娱乐用水区</w:t>
      </w:r>
      <w:r>
        <w:rPr>
          <w:snapToGrid w:val="0"/>
          <w:szCs w:val="28"/>
        </w:rPr>
        <w:t>。</w:t>
      </w:r>
    </w:p>
    <w:p>
      <w:pPr>
        <w:ind w:firstLine="560"/>
        <w:rPr>
          <w:snapToGrid w:val="0"/>
          <w:szCs w:val="28"/>
        </w:rPr>
      </w:pPr>
      <w:r>
        <w:rPr>
          <w:snapToGrid w:val="0"/>
          <w:szCs w:val="28"/>
        </w:rPr>
        <w:t>不同水功能区、水环境功能区内的水域实行不同侧重的保护、管理、利用、开发，是确定水域保护规划不同水域保护等级的重要依据。</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1.3.4 《平阳县综合交通运输“十四五”发展规划》</w:t>
      </w:r>
    </w:p>
    <w:p>
      <w:pPr>
        <w:ind w:firstLine="567"/>
        <w:rPr>
          <w:snapToGrid w:val="0"/>
        </w:rPr>
      </w:pPr>
      <w:r>
        <w:rPr>
          <w:rFonts w:hint="eastAsia"/>
          <w:snapToGrid w:val="0"/>
        </w:rPr>
        <w:t>规划到2025年将平阳县打造成为“温州南部交通枢纽中心”总目标。结合平阳交通发展现状，提出平阳综合交通运输发展“十四五”规划“123356”目标：</w:t>
      </w:r>
    </w:p>
    <w:p>
      <w:pPr>
        <w:ind w:firstLine="567"/>
        <w:rPr>
          <w:snapToGrid w:val="0"/>
        </w:rPr>
      </w:pPr>
      <w:r>
        <w:rPr>
          <w:rFonts w:hint="eastAsia"/>
          <w:snapToGrid w:val="0"/>
        </w:rPr>
        <w:t>“1”---围绕“打造温州南部交通枢纽中心”一个总目标</w:t>
      </w:r>
    </w:p>
    <w:p>
      <w:pPr>
        <w:ind w:firstLine="567"/>
        <w:rPr>
          <w:snapToGrid w:val="0"/>
        </w:rPr>
      </w:pPr>
      <w:r>
        <w:rPr>
          <w:rFonts w:hint="eastAsia"/>
          <w:snapToGrid w:val="0"/>
        </w:rPr>
        <w:t>“2”---建设总投资二百亿元交通建设项目</w:t>
      </w:r>
    </w:p>
    <w:p>
      <w:pPr>
        <w:ind w:firstLine="567"/>
        <w:rPr>
          <w:snapToGrid w:val="0"/>
        </w:rPr>
      </w:pPr>
      <w:r>
        <w:rPr>
          <w:rFonts w:hint="eastAsia"/>
          <w:snapToGrid w:val="0"/>
        </w:rPr>
        <w:t>“3”---打造“两轴一带”的3 大交通大通道</w:t>
      </w:r>
    </w:p>
    <w:p>
      <w:pPr>
        <w:ind w:firstLine="567"/>
        <w:rPr>
          <w:snapToGrid w:val="0"/>
        </w:rPr>
      </w:pPr>
      <w:r>
        <w:rPr>
          <w:rFonts w:hint="eastAsia"/>
          <w:snapToGrid w:val="0"/>
        </w:rPr>
        <w:t>“3”---构筑“15-30-60”三大交通时空圈层</w:t>
      </w:r>
    </w:p>
    <w:p>
      <w:pPr>
        <w:ind w:firstLine="567"/>
        <w:rPr>
          <w:snapToGrid w:val="0"/>
        </w:rPr>
      </w:pPr>
      <w:r>
        <w:rPr>
          <w:rFonts w:hint="eastAsia"/>
          <w:snapToGrid w:val="0"/>
        </w:rPr>
        <w:t>“5”---谋划总投资五百亿的综合交通建设项目</w:t>
      </w:r>
    </w:p>
    <w:p>
      <w:pPr>
        <w:ind w:firstLine="567"/>
        <w:rPr>
          <w:rFonts w:cs="Times New Roman"/>
          <w:b/>
          <w:snapToGrid w:val="0"/>
          <w:szCs w:val="28"/>
        </w:rPr>
      </w:pPr>
      <w:r>
        <w:rPr>
          <w:rFonts w:hint="eastAsia"/>
          <w:snapToGrid w:val="0"/>
        </w:rPr>
        <w:t>“6”---完成交通布局、高效客运、整合货运、创新智慧、绿色安全、行业管理六大重点任务</w:t>
      </w:r>
    </w:p>
    <w:p>
      <w:pPr>
        <w:pStyle w:val="3"/>
        <w:rPr>
          <w:rFonts w:cs="Times New Roman"/>
        </w:rPr>
        <w:sectPr>
          <w:headerReference r:id="rId6"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ind w:left="3120"/>
        <w:textAlignment w:val="baseline"/>
        <w:rPr>
          <w:rFonts w:eastAsia="宋体" w:cs="Times New Roman"/>
          <w:bCs w:val="0"/>
          <w:snapToGrid w:val="0"/>
          <w:kern w:val="0"/>
          <w:sz w:val="32"/>
          <w:szCs w:val="20"/>
        </w:rPr>
      </w:pPr>
      <w:bookmarkStart w:id="11" w:name="_Toc98772512"/>
      <w:r>
        <w:rPr>
          <w:rFonts w:hint="eastAsia" w:eastAsia="宋体" w:cs="Times New Roman"/>
          <w:bCs w:val="0"/>
          <w:snapToGrid w:val="0"/>
          <w:kern w:val="0"/>
          <w:sz w:val="32"/>
          <w:szCs w:val="20"/>
        </w:rPr>
        <w:t>2  规划范围、目标和任务</w:t>
      </w:r>
      <w:bookmarkEnd w:id="11"/>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12" w:name="_Toc501548970"/>
      <w:bookmarkStart w:id="13" w:name="_Toc98772513"/>
      <w:r>
        <w:rPr>
          <w:rFonts w:eastAsia="黑体" w:cs="Times New Roman"/>
          <w:bCs w:val="0"/>
          <w:snapToGrid w:val="0"/>
          <w:kern w:val="0"/>
          <w:szCs w:val="20"/>
        </w:rPr>
        <w:t xml:space="preserve">2.1 </w:t>
      </w:r>
      <w:bookmarkEnd w:id="12"/>
      <w:r>
        <w:rPr>
          <w:rFonts w:hint="eastAsia" w:eastAsia="黑体" w:cs="Times New Roman"/>
          <w:bCs w:val="0"/>
          <w:snapToGrid w:val="0"/>
          <w:kern w:val="0"/>
          <w:szCs w:val="20"/>
        </w:rPr>
        <w:t>规划范围</w:t>
      </w:r>
      <w:bookmarkEnd w:id="13"/>
    </w:p>
    <w:p>
      <w:pPr>
        <w:adjustRightInd w:val="0"/>
        <w:ind w:firstLine="560"/>
        <w:rPr>
          <w:bCs/>
          <w:snapToGrid w:val="0"/>
          <w:kern w:val="0"/>
          <w:szCs w:val="28"/>
        </w:rPr>
      </w:pPr>
      <w:r>
        <w:rPr>
          <w:snapToGrid w:val="0"/>
          <w:kern w:val="0"/>
          <w:szCs w:val="28"/>
        </w:rPr>
        <w:t>本次水域保护规划范围为</w:t>
      </w:r>
      <w:r>
        <w:rPr>
          <w:rFonts w:hint="eastAsia"/>
          <w:snapToGrid w:val="0"/>
          <w:kern w:val="0"/>
          <w:szCs w:val="28"/>
        </w:rPr>
        <w:t>平阳县陆域范围</w:t>
      </w:r>
      <w:r>
        <w:rPr>
          <w:snapToGrid w:val="0"/>
          <w:kern w:val="0"/>
          <w:szCs w:val="28"/>
        </w:rPr>
        <w:t>，</w:t>
      </w:r>
      <w:r>
        <w:rPr>
          <w:snapToGrid w:val="0"/>
          <w:szCs w:val="28"/>
        </w:rPr>
        <w:t>包括14个建制镇、2个乡，全县陆地面积1042</w:t>
      </w:r>
      <w:r>
        <w:rPr>
          <w:bCs/>
          <w:snapToGrid w:val="0"/>
          <w:szCs w:val="28"/>
        </w:rPr>
        <w:t>km²。</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14" w:name="_Toc501548971"/>
      <w:bookmarkStart w:id="15" w:name="_Toc98772514"/>
      <w:r>
        <w:rPr>
          <w:rFonts w:eastAsia="黑体" w:cs="Times New Roman"/>
          <w:bCs w:val="0"/>
          <w:snapToGrid w:val="0"/>
          <w:kern w:val="0"/>
          <w:szCs w:val="20"/>
        </w:rPr>
        <w:t xml:space="preserve">2.2 </w:t>
      </w:r>
      <w:bookmarkEnd w:id="14"/>
      <w:r>
        <w:rPr>
          <w:rFonts w:hint="eastAsia" w:eastAsia="黑体" w:cs="Times New Roman"/>
          <w:bCs w:val="0"/>
          <w:snapToGrid w:val="0"/>
          <w:kern w:val="0"/>
          <w:szCs w:val="20"/>
        </w:rPr>
        <w:t>规划目标和任务</w:t>
      </w:r>
      <w:bookmarkEnd w:id="15"/>
    </w:p>
    <w:p>
      <w:pPr>
        <w:ind w:firstLine="550" w:firstLineChars="200"/>
        <w:rPr>
          <w:b/>
        </w:rPr>
      </w:pPr>
      <w:bookmarkStart w:id="16" w:name="_Toc501548972"/>
      <w:r>
        <w:rPr>
          <w:rFonts w:hint="eastAsia"/>
          <w:b/>
        </w:rPr>
        <w:t>1、规划目标</w:t>
      </w:r>
    </w:p>
    <w:p>
      <w:pPr>
        <w:ind w:firstLine="550" w:firstLineChars="200"/>
        <w:jc w:val="left"/>
      </w:pPr>
      <w:r>
        <w:rPr>
          <w:rFonts w:hint="eastAsia" w:cs="Times New Roman"/>
          <w:szCs w:val="28"/>
        </w:rPr>
        <w:t>基本建成与经济社会发展、现代化建设相适应的水域岸线格局，在充分保障防洪排涝、水资源利用的基础上，水生态保护、智慧化管理取得显著成效，水域岸线成为经济社会高质量发展、生态文明建设的重要支撑。到规划近期水平年，全县</w:t>
      </w:r>
      <w:r>
        <w:rPr>
          <w:rFonts w:hint="eastAsia"/>
          <w:color w:val="000000" w:themeColor="text1"/>
          <w14:textFill>
            <w14:solidFill>
              <w14:schemeClr w14:val="tx1"/>
            </w14:solidFill>
          </w14:textFill>
        </w:rPr>
        <w:t>规划水面率为</w:t>
      </w:r>
      <w:r>
        <w:rPr>
          <w:color w:val="000000" w:themeColor="text1"/>
          <w14:textFill>
            <w14:solidFill>
              <w14:schemeClr w14:val="tx1"/>
            </w14:solidFill>
          </w14:textFill>
        </w:rPr>
        <w:t>4.35</w:t>
      </w:r>
      <w:r>
        <w:rPr>
          <w:rFonts w:hint="eastAsia"/>
          <w:color w:val="000000" w:themeColor="text1"/>
          <w14:textFill>
            <w14:solidFill>
              <w14:schemeClr w14:val="tx1"/>
            </w14:solidFill>
          </w14:textFill>
        </w:rPr>
        <w:t>%，</w:t>
      </w:r>
      <w:r>
        <w:rPr>
          <w:rFonts w:hint="eastAsia" w:cs="Times New Roman"/>
          <w:szCs w:val="28"/>
        </w:rPr>
        <w:t>基本水面率为</w:t>
      </w:r>
      <w:r>
        <w:rPr>
          <w:color w:val="000000" w:themeColor="text1"/>
          <w14:textFill>
            <w14:solidFill>
              <w14:schemeClr w14:val="tx1"/>
            </w14:solidFill>
          </w14:textFill>
        </w:rPr>
        <w:t>4.35</w:t>
      </w:r>
      <w:r>
        <w:rPr>
          <w:rFonts w:hint="eastAsia"/>
        </w:rPr>
        <w:t>%，重要水域面积</w:t>
      </w:r>
      <w:r>
        <w:t>23.3158</w:t>
      </w:r>
      <w:r>
        <w:rPr>
          <w:rFonts w:hint="eastAsia"/>
        </w:rPr>
        <w:t>km²，重要河湖岸线保护率为</w:t>
      </w:r>
      <w:r>
        <w:t>73</w:t>
      </w:r>
      <w:r>
        <w:rPr>
          <w:rFonts w:hint="eastAsia"/>
        </w:rPr>
        <w:t>%，城乡居民15分钟亲水圈覆盖率达到90.5%。</w:t>
      </w:r>
    </w:p>
    <w:p>
      <w:pPr>
        <w:ind w:firstLine="550" w:firstLineChars="200"/>
        <w:rPr>
          <w:rFonts w:cs="Times New Roman"/>
          <w:b/>
        </w:rPr>
      </w:pPr>
      <w:r>
        <w:rPr>
          <w:rFonts w:hint="eastAsia" w:cs="Times New Roman"/>
          <w:b/>
        </w:rPr>
        <w:t>表2-1</w:t>
      </w:r>
      <w:r>
        <w:rPr>
          <w:rFonts w:cs="Times New Roman"/>
          <w:b/>
        </w:rPr>
        <w:t xml:space="preserve">  </w:t>
      </w:r>
      <w:r>
        <w:rPr>
          <w:rFonts w:hint="eastAsia" w:cs="Times New Roman"/>
          <w:b/>
        </w:rPr>
        <w:t xml:space="preserve">           主要规划指标</w:t>
      </w:r>
      <w:r>
        <w:rPr>
          <w:rFonts w:cs="Times New Roman"/>
          <w:b/>
        </w:rPr>
        <w:t>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628"/>
        <w:gridCol w:w="3819"/>
        <w:gridCol w:w="1702"/>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noWrap/>
            <w:vAlign w:val="center"/>
          </w:tcPr>
          <w:p>
            <w:pPr>
              <w:widowControl/>
              <w:spacing w:line="360" w:lineRule="exact"/>
              <w:jc w:val="center"/>
              <w:rPr>
                <w:rFonts w:cs="Times New Roman"/>
                <w:b/>
                <w:kern w:val="0"/>
                <w:sz w:val="22"/>
              </w:rPr>
            </w:pPr>
            <w:r>
              <w:rPr>
                <w:rFonts w:hint="eastAsia" w:cs="Times New Roman"/>
                <w:b/>
                <w:kern w:val="0"/>
                <w:sz w:val="22"/>
              </w:rPr>
              <w:t>序号</w:t>
            </w:r>
          </w:p>
        </w:tc>
        <w:tc>
          <w:tcPr>
            <w:tcW w:w="1628" w:type="dxa"/>
            <w:noWrap/>
            <w:vAlign w:val="center"/>
          </w:tcPr>
          <w:p>
            <w:pPr>
              <w:widowControl/>
              <w:spacing w:line="360" w:lineRule="exact"/>
              <w:jc w:val="center"/>
              <w:rPr>
                <w:rFonts w:cs="Times New Roman"/>
                <w:b/>
                <w:kern w:val="0"/>
                <w:sz w:val="22"/>
              </w:rPr>
            </w:pPr>
            <w:r>
              <w:rPr>
                <w:rFonts w:hint="eastAsia" w:cs="Times New Roman"/>
                <w:b/>
                <w:kern w:val="0"/>
                <w:sz w:val="22"/>
              </w:rPr>
              <w:t>属性</w:t>
            </w:r>
          </w:p>
        </w:tc>
        <w:tc>
          <w:tcPr>
            <w:tcW w:w="3819" w:type="dxa"/>
            <w:noWrap/>
            <w:vAlign w:val="center"/>
          </w:tcPr>
          <w:p>
            <w:pPr>
              <w:widowControl/>
              <w:spacing w:line="360" w:lineRule="exact"/>
              <w:jc w:val="center"/>
              <w:rPr>
                <w:rFonts w:cs="Times New Roman"/>
                <w:b/>
                <w:kern w:val="0"/>
                <w:sz w:val="22"/>
              </w:rPr>
            </w:pPr>
            <w:r>
              <w:rPr>
                <w:rFonts w:hint="eastAsia" w:cs="Times New Roman"/>
                <w:b/>
                <w:kern w:val="0"/>
                <w:sz w:val="22"/>
              </w:rPr>
              <w:t>指标名称</w:t>
            </w:r>
          </w:p>
        </w:tc>
        <w:tc>
          <w:tcPr>
            <w:tcW w:w="1702" w:type="dxa"/>
            <w:noWrap/>
            <w:vAlign w:val="center"/>
          </w:tcPr>
          <w:p>
            <w:pPr>
              <w:widowControl/>
              <w:spacing w:line="360" w:lineRule="exact"/>
              <w:jc w:val="center"/>
              <w:rPr>
                <w:rFonts w:cs="Times New Roman"/>
                <w:b/>
                <w:kern w:val="0"/>
                <w:sz w:val="22"/>
              </w:rPr>
            </w:pPr>
            <w:r>
              <w:rPr>
                <w:rFonts w:hint="eastAsia" w:cs="Times New Roman"/>
                <w:b/>
                <w:kern w:val="0"/>
                <w:sz w:val="22"/>
              </w:rPr>
              <w:t>现状</w:t>
            </w:r>
          </w:p>
        </w:tc>
        <w:tc>
          <w:tcPr>
            <w:tcW w:w="936" w:type="dxa"/>
            <w:noWrap/>
            <w:vAlign w:val="center"/>
          </w:tcPr>
          <w:p>
            <w:pPr>
              <w:widowControl/>
              <w:spacing w:line="360" w:lineRule="exact"/>
              <w:jc w:val="center"/>
              <w:rPr>
                <w:rFonts w:cs="Times New Roman"/>
                <w:b/>
                <w:kern w:val="0"/>
                <w:sz w:val="22"/>
              </w:rPr>
            </w:pPr>
            <w:r>
              <w:rPr>
                <w:rFonts w:hint="eastAsia" w:cs="Times New Roman"/>
                <w:b/>
                <w:kern w:val="0"/>
                <w:sz w:val="22"/>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noWrap/>
            <w:vAlign w:val="center"/>
          </w:tcPr>
          <w:p>
            <w:pPr>
              <w:widowControl/>
              <w:spacing w:line="360" w:lineRule="exact"/>
              <w:jc w:val="center"/>
              <w:rPr>
                <w:rFonts w:cs="Times New Roman"/>
                <w:kern w:val="0"/>
                <w:sz w:val="22"/>
              </w:rPr>
            </w:pPr>
            <w:r>
              <w:rPr>
                <w:rFonts w:hint="eastAsia" w:cs="Times New Roman"/>
                <w:kern w:val="0"/>
                <w:sz w:val="22"/>
              </w:rPr>
              <w:t>1</w:t>
            </w:r>
          </w:p>
        </w:tc>
        <w:tc>
          <w:tcPr>
            <w:tcW w:w="1628" w:type="dxa"/>
            <w:vMerge w:val="restart"/>
            <w:noWrap/>
            <w:vAlign w:val="center"/>
          </w:tcPr>
          <w:p>
            <w:pPr>
              <w:widowControl/>
              <w:spacing w:line="360" w:lineRule="exact"/>
              <w:jc w:val="center"/>
              <w:rPr>
                <w:rFonts w:cs="Times New Roman"/>
                <w:kern w:val="0"/>
                <w:sz w:val="22"/>
              </w:rPr>
            </w:pPr>
            <w:r>
              <w:rPr>
                <w:rFonts w:hint="eastAsia" w:cs="Times New Roman"/>
                <w:kern w:val="0"/>
                <w:sz w:val="22"/>
              </w:rPr>
              <w:t>约束性指标</w:t>
            </w:r>
          </w:p>
        </w:tc>
        <w:tc>
          <w:tcPr>
            <w:tcW w:w="3819" w:type="dxa"/>
            <w:noWrap/>
            <w:vAlign w:val="center"/>
          </w:tcPr>
          <w:p>
            <w:pPr>
              <w:widowControl/>
              <w:spacing w:line="360" w:lineRule="exact"/>
              <w:jc w:val="center"/>
              <w:rPr>
                <w:rFonts w:cs="Times New Roman"/>
                <w:kern w:val="0"/>
                <w:sz w:val="22"/>
              </w:rPr>
            </w:pPr>
            <w:r>
              <w:rPr>
                <w:rFonts w:hint="eastAsia" w:cs="Times New Roman"/>
                <w:kern w:val="0"/>
                <w:sz w:val="22"/>
              </w:rPr>
              <w:t>基本水面率（%）</w:t>
            </w:r>
          </w:p>
        </w:tc>
        <w:tc>
          <w:tcPr>
            <w:tcW w:w="1702" w:type="dxa"/>
            <w:noWrap/>
            <w:vAlign w:val="center"/>
          </w:tcPr>
          <w:p>
            <w:pPr>
              <w:widowControl/>
              <w:spacing w:line="360" w:lineRule="exact"/>
              <w:jc w:val="center"/>
              <w:rPr>
                <w:rFonts w:cs="Times New Roman"/>
                <w:kern w:val="0"/>
                <w:sz w:val="22"/>
              </w:rPr>
            </w:pPr>
            <w:r>
              <w:rPr>
                <w:rFonts w:cs="Times New Roman"/>
                <w:kern w:val="0"/>
                <w:sz w:val="22"/>
              </w:rPr>
              <w:t>4.35</w:t>
            </w:r>
          </w:p>
        </w:tc>
        <w:tc>
          <w:tcPr>
            <w:tcW w:w="936" w:type="dxa"/>
            <w:noWrap/>
            <w:vAlign w:val="center"/>
          </w:tcPr>
          <w:p>
            <w:pPr>
              <w:widowControl/>
              <w:spacing w:line="360" w:lineRule="exact"/>
              <w:jc w:val="center"/>
              <w:rPr>
                <w:rFonts w:cs="Times New Roman"/>
                <w:kern w:val="0"/>
                <w:sz w:val="22"/>
              </w:rPr>
            </w:pPr>
            <w:r>
              <w:rPr>
                <w:rFonts w:cs="Times New Roman"/>
                <w:kern w:val="0"/>
                <w:sz w:val="22"/>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noWrap/>
            <w:vAlign w:val="center"/>
          </w:tcPr>
          <w:p>
            <w:pPr>
              <w:widowControl/>
              <w:spacing w:line="360" w:lineRule="exact"/>
              <w:jc w:val="center"/>
              <w:rPr>
                <w:rFonts w:cs="Times New Roman"/>
                <w:kern w:val="0"/>
                <w:sz w:val="22"/>
              </w:rPr>
            </w:pPr>
            <w:r>
              <w:rPr>
                <w:rFonts w:hint="eastAsia" w:cs="Times New Roman"/>
                <w:kern w:val="0"/>
                <w:sz w:val="22"/>
              </w:rPr>
              <w:t>2</w:t>
            </w:r>
          </w:p>
        </w:tc>
        <w:tc>
          <w:tcPr>
            <w:tcW w:w="1628" w:type="dxa"/>
            <w:vMerge w:val="continue"/>
            <w:noWrap/>
            <w:vAlign w:val="center"/>
          </w:tcPr>
          <w:p>
            <w:pPr>
              <w:widowControl/>
              <w:spacing w:line="360" w:lineRule="exact"/>
              <w:jc w:val="center"/>
              <w:rPr>
                <w:rFonts w:cs="Times New Roman"/>
                <w:kern w:val="0"/>
                <w:sz w:val="22"/>
              </w:rPr>
            </w:pPr>
          </w:p>
        </w:tc>
        <w:tc>
          <w:tcPr>
            <w:tcW w:w="3819" w:type="dxa"/>
            <w:noWrap/>
            <w:vAlign w:val="center"/>
          </w:tcPr>
          <w:p>
            <w:pPr>
              <w:widowControl/>
              <w:spacing w:line="360" w:lineRule="exact"/>
              <w:jc w:val="center"/>
              <w:rPr>
                <w:rFonts w:cs="Times New Roman"/>
                <w:kern w:val="0"/>
                <w:sz w:val="22"/>
              </w:rPr>
            </w:pPr>
            <w:r>
              <w:rPr>
                <w:rFonts w:hint="eastAsia" w:cs="Times New Roman"/>
                <w:kern w:val="0"/>
                <w:sz w:val="22"/>
              </w:rPr>
              <w:t>重要水域面积（km²）</w:t>
            </w:r>
          </w:p>
        </w:tc>
        <w:tc>
          <w:tcPr>
            <w:tcW w:w="1702" w:type="dxa"/>
            <w:noWrap/>
            <w:vAlign w:val="center"/>
          </w:tcPr>
          <w:p>
            <w:pPr>
              <w:widowControl/>
              <w:spacing w:line="360" w:lineRule="exact"/>
              <w:jc w:val="center"/>
              <w:rPr>
                <w:rFonts w:cs="Times New Roman"/>
                <w:kern w:val="0"/>
                <w:sz w:val="22"/>
              </w:rPr>
            </w:pPr>
            <w:r>
              <w:rPr>
                <w:rFonts w:cs="Times New Roman"/>
                <w:kern w:val="0"/>
                <w:sz w:val="22"/>
              </w:rPr>
              <w:t>23.3158</w:t>
            </w:r>
          </w:p>
        </w:tc>
        <w:tc>
          <w:tcPr>
            <w:tcW w:w="936" w:type="dxa"/>
            <w:noWrap/>
            <w:vAlign w:val="center"/>
          </w:tcPr>
          <w:p>
            <w:pPr>
              <w:widowControl/>
              <w:spacing w:line="360" w:lineRule="exact"/>
              <w:jc w:val="center"/>
              <w:rPr>
                <w:rFonts w:cs="Times New Roman"/>
                <w:kern w:val="0"/>
                <w:sz w:val="22"/>
              </w:rPr>
            </w:pPr>
            <w:r>
              <w:rPr>
                <w:rFonts w:hint="eastAsia" w:cs="Times New Roman"/>
                <w:kern w:val="0"/>
                <w:sz w:val="22"/>
              </w:rPr>
              <w:t>2</w:t>
            </w:r>
            <w:r>
              <w:rPr>
                <w:rFonts w:cs="Times New Roman"/>
                <w:kern w:val="0"/>
                <w:sz w:val="22"/>
              </w:rPr>
              <w:t>3.3158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noWrap/>
            <w:vAlign w:val="center"/>
          </w:tcPr>
          <w:p>
            <w:pPr>
              <w:widowControl/>
              <w:spacing w:line="360" w:lineRule="exact"/>
              <w:jc w:val="center"/>
              <w:rPr>
                <w:rFonts w:cs="Times New Roman"/>
                <w:kern w:val="0"/>
                <w:sz w:val="22"/>
              </w:rPr>
            </w:pPr>
            <w:r>
              <w:rPr>
                <w:rFonts w:hint="eastAsia" w:cs="Times New Roman"/>
                <w:kern w:val="0"/>
                <w:sz w:val="22"/>
              </w:rPr>
              <w:t>3</w:t>
            </w:r>
          </w:p>
        </w:tc>
        <w:tc>
          <w:tcPr>
            <w:tcW w:w="1628" w:type="dxa"/>
            <w:vMerge w:val="continue"/>
            <w:noWrap/>
            <w:vAlign w:val="center"/>
          </w:tcPr>
          <w:p>
            <w:pPr>
              <w:widowControl/>
              <w:spacing w:line="360" w:lineRule="exact"/>
              <w:jc w:val="center"/>
              <w:rPr>
                <w:rFonts w:cs="Times New Roman"/>
                <w:kern w:val="0"/>
                <w:sz w:val="22"/>
              </w:rPr>
            </w:pPr>
          </w:p>
        </w:tc>
        <w:tc>
          <w:tcPr>
            <w:tcW w:w="3819" w:type="dxa"/>
            <w:noWrap/>
            <w:vAlign w:val="center"/>
          </w:tcPr>
          <w:p>
            <w:pPr>
              <w:widowControl/>
              <w:spacing w:line="360" w:lineRule="exact"/>
              <w:jc w:val="center"/>
              <w:rPr>
                <w:rFonts w:cs="Times New Roman"/>
                <w:kern w:val="0"/>
                <w:sz w:val="22"/>
              </w:rPr>
            </w:pPr>
            <w:r>
              <w:rPr>
                <w:rFonts w:hint="eastAsia" w:cs="Times New Roman"/>
                <w:kern w:val="0"/>
                <w:sz w:val="22"/>
              </w:rPr>
              <w:t>重要河湖岸线保护率（%）</w:t>
            </w:r>
          </w:p>
        </w:tc>
        <w:tc>
          <w:tcPr>
            <w:tcW w:w="1702" w:type="dxa"/>
            <w:noWrap/>
            <w:vAlign w:val="center"/>
          </w:tcPr>
          <w:p>
            <w:pPr>
              <w:widowControl/>
              <w:spacing w:line="360" w:lineRule="exact"/>
              <w:jc w:val="center"/>
              <w:rPr>
                <w:rFonts w:cs="Times New Roman"/>
                <w:kern w:val="0"/>
                <w:sz w:val="22"/>
              </w:rPr>
            </w:pPr>
            <w:r>
              <w:rPr>
                <w:rFonts w:cs="Times New Roman"/>
                <w:kern w:val="0"/>
                <w:sz w:val="22"/>
              </w:rPr>
              <w:t>73</w:t>
            </w:r>
          </w:p>
        </w:tc>
        <w:tc>
          <w:tcPr>
            <w:tcW w:w="936" w:type="dxa"/>
            <w:noWrap/>
            <w:vAlign w:val="center"/>
          </w:tcPr>
          <w:p>
            <w:pPr>
              <w:widowControl/>
              <w:spacing w:line="360" w:lineRule="exact"/>
              <w:jc w:val="center"/>
              <w:rPr>
                <w:rFonts w:cs="Times New Roman"/>
                <w:kern w:val="0"/>
                <w:sz w:val="22"/>
              </w:rPr>
            </w:pPr>
            <w:r>
              <w:rPr>
                <w:rFonts w:cs="Times New Roman"/>
                <w:kern w:val="0"/>
                <w:sz w:val="22"/>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vMerge w:val="restart"/>
            <w:noWrap/>
            <w:vAlign w:val="center"/>
          </w:tcPr>
          <w:p>
            <w:pPr>
              <w:widowControl/>
              <w:spacing w:line="360" w:lineRule="exact"/>
              <w:jc w:val="center"/>
              <w:rPr>
                <w:rFonts w:cs="Times New Roman"/>
                <w:kern w:val="0"/>
                <w:sz w:val="22"/>
              </w:rPr>
            </w:pPr>
            <w:r>
              <w:rPr>
                <w:rFonts w:hint="eastAsia" w:cs="Times New Roman"/>
                <w:kern w:val="0"/>
                <w:sz w:val="22"/>
              </w:rPr>
              <w:t>4</w:t>
            </w:r>
          </w:p>
        </w:tc>
        <w:tc>
          <w:tcPr>
            <w:tcW w:w="1628" w:type="dxa"/>
            <w:vMerge w:val="restart"/>
            <w:noWrap/>
            <w:vAlign w:val="center"/>
          </w:tcPr>
          <w:p>
            <w:pPr>
              <w:widowControl/>
              <w:spacing w:line="360" w:lineRule="exact"/>
              <w:jc w:val="center"/>
              <w:rPr>
                <w:rFonts w:cs="Times New Roman"/>
                <w:kern w:val="0"/>
                <w:sz w:val="22"/>
              </w:rPr>
            </w:pPr>
            <w:r>
              <w:rPr>
                <w:rFonts w:hint="eastAsia" w:cs="Times New Roman"/>
                <w:kern w:val="0"/>
                <w:sz w:val="22"/>
              </w:rPr>
              <w:t>预期性指标</w:t>
            </w:r>
          </w:p>
        </w:tc>
        <w:tc>
          <w:tcPr>
            <w:tcW w:w="3819" w:type="dxa"/>
            <w:noWrap/>
            <w:vAlign w:val="center"/>
          </w:tcPr>
          <w:p>
            <w:pPr>
              <w:widowControl/>
              <w:spacing w:line="360" w:lineRule="exact"/>
              <w:jc w:val="center"/>
              <w:rPr>
                <w:rFonts w:cs="Times New Roman"/>
                <w:kern w:val="0"/>
                <w:sz w:val="22"/>
              </w:rPr>
            </w:pPr>
            <w:r>
              <w:rPr>
                <w:rFonts w:hint="eastAsia" w:cs="Times New Roman"/>
                <w:kern w:val="0"/>
                <w:sz w:val="22"/>
              </w:rPr>
              <w:t>规划水面率（%）</w:t>
            </w:r>
          </w:p>
        </w:tc>
        <w:tc>
          <w:tcPr>
            <w:tcW w:w="1702" w:type="dxa"/>
            <w:noWrap/>
            <w:vAlign w:val="center"/>
          </w:tcPr>
          <w:p>
            <w:pPr>
              <w:widowControl/>
              <w:spacing w:line="360" w:lineRule="exact"/>
              <w:jc w:val="center"/>
              <w:rPr>
                <w:rFonts w:cs="Times New Roman"/>
                <w:kern w:val="0"/>
                <w:sz w:val="22"/>
              </w:rPr>
            </w:pPr>
            <w:r>
              <w:rPr>
                <w:rFonts w:cs="Times New Roman"/>
                <w:kern w:val="0"/>
                <w:sz w:val="22"/>
              </w:rPr>
              <w:t>/</w:t>
            </w:r>
          </w:p>
        </w:tc>
        <w:tc>
          <w:tcPr>
            <w:tcW w:w="936" w:type="dxa"/>
            <w:noWrap/>
            <w:vAlign w:val="center"/>
          </w:tcPr>
          <w:p>
            <w:pPr>
              <w:widowControl/>
              <w:spacing w:line="360" w:lineRule="exact"/>
              <w:jc w:val="center"/>
              <w:rPr>
                <w:rFonts w:cs="Times New Roman"/>
                <w:kern w:val="0"/>
                <w:sz w:val="22"/>
              </w:rPr>
            </w:pPr>
            <w:r>
              <w:rPr>
                <w:rFonts w:cs="Times New Roman"/>
                <w:kern w:val="0"/>
                <w:sz w:val="22"/>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dxa"/>
            <w:vMerge w:val="continue"/>
            <w:noWrap/>
            <w:vAlign w:val="center"/>
          </w:tcPr>
          <w:p>
            <w:pPr>
              <w:widowControl/>
              <w:spacing w:line="360" w:lineRule="exact"/>
              <w:jc w:val="center"/>
              <w:rPr>
                <w:rFonts w:cs="Times New Roman"/>
                <w:kern w:val="0"/>
                <w:sz w:val="22"/>
              </w:rPr>
            </w:pPr>
          </w:p>
        </w:tc>
        <w:tc>
          <w:tcPr>
            <w:tcW w:w="1628" w:type="dxa"/>
            <w:vMerge w:val="continue"/>
            <w:noWrap/>
            <w:vAlign w:val="center"/>
          </w:tcPr>
          <w:p>
            <w:pPr>
              <w:widowControl/>
              <w:spacing w:line="360" w:lineRule="exact"/>
              <w:jc w:val="center"/>
              <w:rPr>
                <w:rFonts w:cs="Times New Roman"/>
                <w:kern w:val="0"/>
                <w:sz w:val="22"/>
              </w:rPr>
            </w:pPr>
          </w:p>
        </w:tc>
        <w:tc>
          <w:tcPr>
            <w:tcW w:w="3819" w:type="dxa"/>
            <w:noWrap/>
            <w:vAlign w:val="center"/>
          </w:tcPr>
          <w:p>
            <w:pPr>
              <w:widowControl/>
              <w:spacing w:line="360" w:lineRule="exact"/>
              <w:jc w:val="center"/>
              <w:rPr>
                <w:rFonts w:cs="Times New Roman"/>
                <w:kern w:val="0"/>
                <w:sz w:val="22"/>
              </w:rPr>
            </w:pPr>
            <w:r>
              <w:rPr>
                <w:rFonts w:hint="eastAsia" w:cs="Times New Roman"/>
                <w:kern w:val="0"/>
                <w:sz w:val="22"/>
              </w:rPr>
              <w:t>城乡居民1</w:t>
            </w:r>
            <w:r>
              <w:rPr>
                <w:rFonts w:cs="Times New Roman"/>
                <w:kern w:val="0"/>
                <w:sz w:val="22"/>
              </w:rPr>
              <w:t>5</w:t>
            </w:r>
            <w:r>
              <w:rPr>
                <w:rFonts w:hint="eastAsia" w:cs="Times New Roman"/>
                <w:kern w:val="0"/>
                <w:sz w:val="22"/>
              </w:rPr>
              <w:t>分钟亲水圈覆盖率（%）</w:t>
            </w:r>
          </w:p>
        </w:tc>
        <w:tc>
          <w:tcPr>
            <w:tcW w:w="1702" w:type="dxa"/>
            <w:noWrap/>
            <w:vAlign w:val="center"/>
          </w:tcPr>
          <w:p>
            <w:pPr>
              <w:widowControl/>
              <w:spacing w:line="360" w:lineRule="exact"/>
              <w:jc w:val="center"/>
              <w:rPr>
                <w:rFonts w:cs="Times New Roman"/>
                <w:kern w:val="0"/>
                <w:sz w:val="22"/>
              </w:rPr>
            </w:pPr>
            <w:r>
              <w:rPr>
                <w:rFonts w:hint="eastAsia" w:cs="Times New Roman"/>
                <w:kern w:val="0"/>
                <w:sz w:val="22"/>
              </w:rPr>
              <w:t>9</w:t>
            </w:r>
            <w:r>
              <w:rPr>
                <w:rFonts w:cs="Times New Roman"/>
                <w:kern w:val="0"/>
                <w:sz w:val="22"/>
              </w:rPr>
              <w:t>0.5</w:t>
            </w:r>
          </w:p>
        </w:tc>
        <w:tc>
          <w:tcPr>
            <w:tcW w:w="936" w:type="dxa"/>
            <w:noWrap/>
            <w:vAlign w:val="center"/>
          </w:tcPr>
          <w:p>
            <w:pPr>
              <w:widowControl/>
              <w:spacing w:line="360" w:lineRule="exact"/>
              <w:jc w:val="center"/>
              <w:rPr>
                <w:rFonts w:cs="Times New Roman"/>
                <w:kern w:val="0"/>
                <w:sz w:val="22"/>
              </w:rPr>
            </w:pPr>
            <w:r>
              <w:rPr>
                <w:rFonts w:hint="eastAsia" w:cs="Times New Roman"/>
                <w:kern w:val="0"/>
                <w:sz w:val="22"/>
              </w:rPr>
              <w:t>9</w:t>
            </w:r>
            <w:r>
              <w:rPr>
                <w:rFonts w:cs="Times New Roman"/>
                <w:kern w:val="0"/>
                <w:sz w:val="22"/>
              </w:rPr>
              <w:t>0.5</w:t>
            </w:r>
          </w:p>
        </w:tc>
      </w:tr>
    </w:tbl>
    <w:p>
      <w:pPr>
        <w:ind w:firstLine="550" w:firstLineChars="200"/>
        <w:jc w:val="left"/>
        <w:rPr>
          <w:rFonts w:cs="Times New Roman"/>
          <w:szCs w:val="28"/>
        </w:rPr>
      </w:pPr>
    </w:p>
    <w:p>
      <w:pPr>
        <w:ind w:firstLine="550" w:firstLineChars="200"/>
        <w:rPr>
          <w:b/>
        </w:rPr>
      </w:pPr>
      <w:r>
        <w:rPr>
          <w:b/>
        </w:rPr>
        <w:t>2、</w:t>
      </w:r>
      <w:r>
        <w:rPr>
          <w:rFonts w:hint="eastAsia"/>
          <w:b/>
        </w:rPr>
        <w:t>规划任务</w:t>
      </w:r>
    </w:p>
    <w:p>
      <w:pPr>
        <w:ind w:firstLine="55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（1）现状调查。收集平阳县现状水域和岸线调查成果，开展调查成果合理性分析。</w:t>
      </w:r>
    </w:p>
    <w:p>
      <w:pPr>
        <w:ind w:firstLine="55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现状评价。基于现状调查，进行水域防洪排涝、水资源利用、生态环境、岸线保护与利用等方面的评价，分析现状水域和岸线存在的主要问题。</w:t>
      </w:r>
    </w:p>
    <w:p>
      <w:pPr>
        <w:ind w:firstLine="55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水域总体规划布局。根据流域、区域综合规划和防洪、排涝、蓄水、供水、生态环境等专业规划，并与国土空间规划及其它行业规划充分衔接，优化水域布局，明确水域总体规划布局和水域功能，确定近期水平年的规划水面率和基本水面率。</w:t>
      </w:r>
    </w:p>
    <w:p>
      <w:pPr>
        <w:ind w:firstLine="550" w:firstLineChars="200"/>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岸线功能区划定。根据河湖</w:t>
      </w:r>
      <w:r>
        <w:rPr>
          <w:rFonts w:hint="eastAsia"/>
        </w:rPr>
        <w:t>岸线功能区划定原则，结合开发利用需求，划定河湖岸线功能区，并提出相应的管控要求。</w:t>
      </w:r>
    </w:p>
    <w:p>
      <w:pPr>
        <w:autoSpaceDE w:val="0"/>
        <w:autoSpaceDN w:val="0"/>
        <w:adjustRightInd w:val="0"/>
        <w:ind w:firstLine="567"/>
        <w:textAlignment w:val="baseline"/>
        <w:rPr>
          <w:rFonts w:cs="Times New Roman"/>
          <w:snapToGrid w:val="0"/>
          <w:kern w:val="0"/>
          <w:szCs w:val="20"/>
        </w:rPr>
      </w:pPr>
      <w:r>
        <w:rPr>
          <w:rFonts w:hint="eastAsia"/>
          <w:color w:val="000000" w:themeColor="text1"/>
          <w14:textFill>
            <w14:solidFill>
              <w14:schemeClr w14:val="tx1"/>
            </w14:solidFill>
          </w14:textFill>
        </w:rPr>
        <w:t>（5）保护措施。明确各类水域的保护主体及管理制度，提出重要水域管控措施、信息化管理措施、生态</w:t>
      </w:r>
      <w:r>
        <w:rPr>
          <w:rFonts w:hint="eastAsia"/>
        </w:rPr>
        <w:t>保护措施等，建立水域岸线现代化管理体系。</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17" w:name="_Toc98772515"/>
      <w:r>
        <w:rPr>
          <w:rFonts w:eastAsia="黑体" w:cs="Times New Roman"/>
          <w:bCs w:val="0"/>
          <w:snapToGrid w:val="0"/>
          <w:kern w:val="0"/>
          <w:szCs w:val="20"/>
        </w:rPr>
        <w:t xml:space="preserve">2.3 </w:t>
      </w:r>
      <w:bookmarkEnd w:id="16"/>
      <w:r>
        <w:rPr>
          <w:rFonts w:hint="eastAsia" w:eastAsia="黑体" w:cs="Times New Roman"/>
          <w:bCs w:val="0"/>
          <w:snapToGrid w:val="0"/>
          <w:kern w:val="0"/>
          <w:szCs w:val="20"/>
        </w:rPr>
        <w:t>规划原则</w:t>
      </w:r>
      <w:bookmarkEnd w:id="17"/>
    </w:p>
    <w:p>
      <w:pPr>
        <w:autoSpaceDE w:val="0"/>
        <w:autoSpaceDN w:val="0"/>
        <w:adjustRightInd w:val="0"/>
        <w:ind w:firstLine="560"/>
        <w:textAlignment w:val="baseline"/>
        <w:rPr>
          <w:rFonts w:cs="Times New Roman"/>
          <w:snapToGrid w:val="0"/>
          <w:kern w:val="0"/>
          <w:szCs w:val="28"/>
        </w:rPr>
      </w:pPr>
      <w:r>
        <w:rPr>
          <w:rFonts w:hint="eastAsia" w:cs="Times New Roman"/>
          <w:snapToGrid w:val="0"/>
          <w:kern w:val="0"/>
          <w:szCs w:val="28"/>
        </w:rPr>
        <w:t>1、保护优先、合理利用的原则。正确处理好水域岸线保护与利用的关系，按照重塑和保持河流健康生命形态的要求，把水域岸线保护作为开发利用的前提，强化集约利用，严守水域岸线资源开发利用上限，严格落实城镇建设、产业发展等经济社会发展中水域占补平衡，在保障水域岸线功能健康永续的基础上，有序推进河湖岸线资源合理利用，支撑经济社会可持续发展。</w:t>
      </w:r>
    </w:p>
    <w:p>
      <w:pPr>
        <w:autoSpaceDE w:val="0"/>
        <w:autoSpaceDN w:val="0"/>
        <w:adjustRightInd w:val="0"/>
        <w:ind w:firstLine="560"/>
        <w:textAlignment w:val="baseline"/>
        <w:rPr>
          <w:rFonts w:cs="Times New Roman"/>
          <w:snapToGrid w:val="0"/>
          <w:kern w:val="0"/>
          <w:szCs w:val="28"/>
        </w:rPr>
      </w:pPr>
      <w:r>
        <w:rPr>
          <w:rFonts w:hint="eastAsia" w:cs="Times New Roman"/>
          <w:snapToGrid w:val="0"/>
          <w:kern w:val="0"/>
          <w:szCs w:val="28"/>
        </w:rPr>
        <w:t>2、统筹兼顾、突出重点的原则。统筹水域防洪排涝、水资源利用、生态环境及其它功能保障要求，兼顾上下游、左右岸、不同地区及不同行业之间的近远期发展需求，充分衔接区域、行业规划及生态保护红线、环境质量底线、资源利用上线、生态环境准入清单“三线一单”等要求，留足未来发展空间，科学合理确定水域岸线生态空间、生活空间和生产空间规划布局与功能定位；进一步突出重要水域、岸线保护区等特别保护、严格保护，在确保区域水域总体空间不减少、功能不减退的前提下，依法依规有序推进一般水域与控制利用区、开发利用区等的保护与开发利用。</w:t>
      </w:r>
    </w:p>
    <w:p>
      <w:pPr>
        <w:autoSpaceDE w:val="0"/>
        <w:autoSpaceDN w:val="0"/>
        <w:adjustRightInd w:val="0"/>
        <w:ind w:firstLine="560"/>
        <w:textAlignment w:val="baseline"/>
        <w:rPr>
          <w:rFonts w:cs="Times New Roman"/>
          <w:snapToGrid w:val="0"/>
          <w:kern w:val="0"/>
          <w:szCs w:val="28"/>
        </w:rPr>
      </w:pPr>
      <w:r>
        <w:rPr>
          <w:rFonts w:hint="eastAsia" w:cs="Times New Roman"/>
          <w:snapToGrid w:val="0"/>
          <w:kern w:val="0"/>
          <w:szCs w:val="28"/>
        </w:rPr>
        <w:t>3、因水施策、严格管控的原则。以重要水域及保护与开发利用矛盾突出的或利用需求强烈的河湖岸线为重点，以保障水域合理空间与功能健康为主要任务，因河（湖、库）施策，确定水域岸线问题清单、责任清单及整治对策、管控与保护措施。按照水域岸线管理相关法律法规要求，强化制度建设，落实监管责任，完善问题发现机制和处置整改机制，充分发挥河湖长制在水域岸线管理保护中的重要作用，严格落实水域岸线分区分类管控与保护的各项要求，确保水域岸线得到有效保护、合理利用和依法管理。</w:t>
      </w:r>
    </w:p>
    <w:p>
      <w:pPr>
        <w:autoSpaceDE w:val="0"/>
        <w:autoSpaceDN w:val="0"/>
        <w:adjustRightInd w:val="0"/>
        <w:ind w:firstLine="560"/>
        <w:textAlignment w:val="baseline"/>
        <w:rPr>
          <w:rFonts w:cs="Times New Roman"/>
          <w:snapToGrid w:val="0"/>
          <w:kern w:val="0"/>
          <w:szCs w:val="28"/>
        </w:rPr>
      </w:pPr>
      <w:r>
        <w:rPr>
          <w:rFonts w:hint="eastAsia" w:cs="Times New Roman"/>
          <w:snapToGrid w:val="0"/>
          <w:kern w:val="0"/>
          <w:szCs w:val="28"/>
        </w:rPr>
        <w:t>4、数字赋能、创新机制的原则。以水利数字化改革为牵引，以河湖长制提档升级为抓手，以管理机制创新为动力，建立水域岸线空间、功能、管控与保护措施等水域保护规划成果数据库，统筹推进水域岸线管理保护数字化应用与体制机制创新，推进水域岸线产权化、物业化、数字化、资源化管理，不断提升水域岸线空间智治水平，争创河湖治理体系和治理能力现代化先行示范。</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18" w:name="_Toc501548973"/>
      <w:bookmarkStart w:id="19" w:name="_Toc98772516"/>
      <w:r>
        <w:rPr>
          <w:rFonts w:eastAsia="黑体" w:cs="Times New Roman"/>
          <w:bCs w:val="0"/>
          <w:snapToGrid w:val="0"/>
          <w:kern w:val="0"/>
          <w:szCs w:val="20"/>
        </w:rPr>
        <w:t xml:space="preserve">2.4 </w:t>
      </w:r>
      <w:bookmarkEnd w:id="18"/>
      <w:r>
        <w:rPr>
          <w:rFonts w:hint="eastAsia" w:eastAsia="黑体" w:cs="Times New Roman"/>
          <w:bCs w:val="0"/>
          <w:snapToGrid w:val="0"/>
          <w:kern w:val="0"/>
          <w:szCs w:val="20"/>
        </w:rPr>
        <w:t>规划依据</w:t>
      </w:r>
      <w:bookmarkEnd w:id="19"/>
    </w:p>
    <w:p>
      <w:pPr>
        <w:ind w:firstLine="562"/>
        <w:rPr>
          <w:b/>
          <w:bCs/>
        </w:rPr>
      </w:pPr>
      <w:r>
        <w:rPr>
          <w:rFonts w:hint="eastAsia"/>
          <w:b/>
          <w:bCs/>
        </w:rPr>
        <w:t>1、法律法规</w:t>
      </w:r>
    </w:p>
    <w:p>
      <w:pPr>
        <w:ind w:firstLine="560"/>
      </w:pPr>
      <w:r>
        <w:rPr>
          <w:rFonts w:hint="eastAsia"/>
        </w:rPr>
        <w:t>（1）《中华人民共和国水法》</w:t>
      </w:r>
    </w:p>
    <w:p>
      <w:pPr>
        <w:ind w:firstLine="560"/>
      </w:pPr>
      <w:r>
        <w:rPr>
          <w:rFonts w:hint="eastAsia"/>
        </w:rPr>
        <w:t>（2）《中华人民共和国防洪法》</w:t>
      </w:r>
    </w:p>
    <w:p>
      <w:pPr>
        <w:ind w:firstLine="560"/>
      </w:pPr>
      <w:r>
        <w:rPr>
          <w:rFonts w:hint="eastAsia"/>
        </w:rPr>
        <w:t>（3）《中华人民共和国水土保持法》</w:t>
      </w:r>
    </w:p>
    <w:p>
      <w:pPr>
        <w:ind w:firstLine="560"/>
      </w:pPr>
      <w:r>
        <w:rPr>
          <w:rFonts w:hint="eastAsia"/>
        </w:rPr>
        <w:t>（4）《中华人民共和国环境保护法》</w:t>
      </w:r>
    </w:p>
    <w:p>
      <w:pPr>
        <w:ind w:firstLine="560"/>
      </w:pPr>
      <w:r>
        <w:rPr>
          <w:rFonts w:hint="eastAsia"/>
        </w:rPr>
        <w:t>（5）《中华人民共和国水污染防治法》</w:t>
      </w:r>
    </w:p>
    <w:p>
      <w:pPr>
        <w:ind w:firstLine="560"/>
      </w:pPr>
      <w:r>
        <w:rPr>
          <w:rFonts w:hint="eastAsia"/>
        </w:rPr>
        <w:t>（6）《</w:t>
      </w:r>
      <w:r>
        <w:rPr>
          <w:rFonts w:hint="default"/>
          <w:lang w:val="en"/>
        </w:rPr>
        <w:t>中华人民共和国城乡规划法</w:t>
      </w:r>
      <w:r>
        <w:rPr>
          <w:rFonts w:hint="eastAsia"/>
        </w:rPr>
        <w:t>》</w:t>
      </w:r>
    </w:p>
    <w:p>
      <w:pPr>
        <w:ind w:firstLine="560"/>
      </w:pPr>
      <w:r>
        <w:rPr>
          <w:rFonts w:hint="eastAsia"/>
        </w:rPr>
        <w:t>（7）《中华人民共和国河道管理条例》</w:t>
      </w:r>
    </w:p>
    <w:p>
      <w:pPr>
        <w:ind w:firstLine="560"/>
      </w:pPr>
      <w:r>
        <w:rPr>
          <w:rFonts w:hint="eastAsia"/>
        </w:rPr>
        <w:t>（8）《浙江省河道管理条例》</w:t>
      </w:r>
    </w:p>
    <w:p>
      <w:pPr>
        <w:ind w:firstLine="560"/>
      </w:pPr>
      <w:r>
        <w:rPr>
          <w:rFonts w:hint="eastAsia"/>
        </w:rPr>
        <w:t>（9）《浙江省水利工程安全管理条例》</w:t>
      </w:r>
    </w:p>
    <w:p>
      <w:pPr>
        <w:ind w:firstLine="560"/>
      </w:pPr>
      <w:r>
        <w:rPr>
          <w:rFonts w:hint="eastAsia"/>
        </w:rPr>
        <w:t>（10）《浙江省水域保护办法》</w:t>
      </w:r>
    </w:p>
    <w:p>
      <w:pPr>
        <w:ind w:firstLine="562"/>
        <w:rPr>
          <w:b/>
          <w:bCs/>
        </w:rPr>
      </w:pPr>
      <w:r>
        <w:rPr>
          <w:rFonts w:hint="eastAsia"/>
          <w:b/>
          <w:bCs/>
        </w:rPr>
        <w:t>2、行业规范</w:t>
      </w:r>
    </w:p>
    <w:p>
      <w:pPr>
        <w:ind w:firstLine="562"/>
        <w:rPr>
          <w:rFonts w:cs="Times New Roman"/>
        </w:rPr>
      </w:pPr>
      <w:r>
        <w:rPr>
          <w:bCs/>
        </w:rPr>
        <w:t>（1）</w:t>
      </w:r>
      <w:r>
        <w:rPr>
          <w:rFonts w:hint="eastAsia" w:cs="Times New Roman"/>
        </w:rPr>
        <w:t>《浙江省水域保护规划编制技术导则（试行）》（2021）</w:t>
      </w:r>
    </w:p>
    <w:p>
      <w:pPr>
        <w:ind w:firstLine="562"/>
        <w:rPr>
          <w:bCs/>
        </w:rPr>
      </w:pPr>
      <w:r>
        <w:rPr>
          <w:rFonts w:cs="Times New Roman"/>
        </w:rPr>
        <w:t>（2）《</w:t>
      </w:r>
      <w:r>
        <w:rPr>
          <w:rFonts w:hint="eastAsia" w:cs="Times New Roman"/>
        </w:rPr>
        <w:t>浙江省水域调查技术导则（修订）</w:t>
      </w:r>
      <w:r>
        <w:rPr>
          <w:rFonts w:cs="Times New Roman"/>
        </w:rPr>
        <w:t>》（2019）</w:t>
      </w:r>
    </w:p>
    <w:p>
      <w:pPr>
        <w:ind w:firstLine="560"/>
      </w:pPr>
      <w:r>
        <w:rPr>
          <w:rFonts w:hint="eastAsia"/>
        </w:rPr>
        <w:t>（3）《防洪标准》（GB50201-2014）</w:t>
      </w:r>
    </w:p>
    <w:p>
      <w:pPr>
        <w:ind w:firstLine="560"/>
      </w:pPr>
      <w:r>
        <w:rPr>
          <w:rFonts w:hint="eastAsia"/>
        </w:rPr>
        <w:t>（4）《城市防洪工程设计规范》（GB/T50805-2012）</w:t>
      </w:r>
    </w:p>
    <w:p>
      <w:pPr>
        <w:ind w:firstLine="560"/>
      </w:pPr>
      <w:r>
        <w:rPr>
          <w:rFonts w:hint="eastAsia"/>
        </w:rPr>
        <w:t>（5）《堤防工程设计规范》（GB50286-2013）</w:t>
      </w:r>
    </w:p>
    <w:p>
      <w:pPr>
        <w:ind w:firstLine="560"/>
      </w:pPr>
      <w:r>
        <w:rPr>
          <w:rFonts w:hint="eastAsia"/>
        </w:rPr>
        <w:t>（6）《水资源评价导则》（SL/T238-1999）</w:t>
      </w:r>
    </w:p>
    <w:p>
      <w:pPr>
        <w:ind w:firstLine="560"/>
      </w:pPr>
      <w:r>
        <w:rPr>
          <w:rFonts w:hint="eastAsia"/>
        </w:rPr>
        <w:t>（</w:t>
      </w:r>
      <w:r>
        <w:t>7</w:t>
      </w:r>
      <w:r>
        <w:rPr>
          <w:rFonts w:hint="eastAsia"/>
        </w:rPr>
        <w:t>）《内河通航标准规范》（GB50139-2014）</w:t>
      </w:r>
    </w:p>
    <w:p>
      <w:pPr>
        <w:ind w:firstLine="562"/>
        <w:rPr>
          <w:b/>
          <w:bCs/>
        </w:rPr>
      </w:pPr>
      <w:r>
        <w:rPr>
          <w:rFonts w:hint="eastAsia"/>
          <w:b/>
          <w:bCs/>
        </w:rPr>
        <w:t>3、相关规划报告</w:t>
      </w:r>
    </w:p>
    <w:p>
      <w:pPr>
        <w:ind w:firstLine="567"/>
        <w:rPr>
          <w:snapToGrid w:val="0"/>
        </w:rPr>
      </w:pPr>
      <w:r>
        <w:rPr>
          <w:snapToGrid w:val="0"/>
        </w:rPr>
        <w:t>（1）《浙江省水功能区水环境功能区划分方案》（浙政函[2015]71号）；</w:t>
      </w:r>
    </w:p>
    <w:p>
      <w:pPr>
        <w:ind w:firstLine="567"/>
        <w:rPr>
          <w:snapToGrid w:val="0"/>
        </w:rPr>
      </w:pPr>
      <w:r>
        <w:rPr>
          <w:rFonts w:hint="eastAsia"/>
          <w:snapToGrid w:val="0"/>
        </w:rPr>
        <w:t>（2）《平阳县水安全保障“十四五”规划（2021-2025）》；</w:t>
      </w:r>
    </w:p>
    <w:p>
      <w:pPr>
        <w:ind w:firstLine="567"/>
        <w:rPr>
          <w:snapToGrid w:val="0"/>
        </w:rPr>
      </w:pPr>
      <w:r>
        <w:rPr>
          <w:snapToGrid w:val="0"/>
        </w:rPr>
        <w:t>（3）</w:t>
      </w:r>
      <w:r>
        <w:rPr>
          <w:rFonts w:hint="eastAsia"/>
          <w:snapToGrid w:val="0"/>
        </w:rPr>
        <w:t>《鳌江流域综合规划（2011~2030）》</w:t>
      </w:r>
      <w:r>
        <w:rPr>
          <w:snapToGrid w:val="0"/>
        </w:rPr>
        <w:t>；</w:t>
      </w:r>
    </w:p>
    <w:p>
      <w:pPr>
        <w:ind w:firstLine="567"/>
        <w:rPr>
          <w:snapToGrid w:val="0"/>
        </w:rPr>
      </w:pPr>
      <w:r>
        <w:rPr>
          <w:rFonts w:hint="eastAsia"/>
          <w:snapToGrid w:val="0"/>
        </w:rPr>
        <w:t>（</w:t>
      </w:r>
      <w:r>
        <w:rPr>
          <w:snapToGrid w:val="0"/>
        </w:rPr>
        <w:t>4</w:t>
      </w:r>
      <w:r>
        <w:rPr>
          <w:rFonts w:hint="eastAsia"/>
          <w:snapToGrid w:val="0"/>
        </w:rPr>
        <w:t>）《平阳县综合交通运输“十四五”发展规划》；</w:t>
      </w:r>
    </w:p>
    <w:p>
      <w:pPr>
        <w:autoSpaceDE w:val="0"/>
        <w:autoSpaceDN w:val="0"/>
        <w:adjustRightInd w:val="0"/>
        <w:ind w:firstLine="560"/>
        <w:textAlignment w:val="baseline"/>
      </w:pPr>
      <w:r>
        <w:rPr>
          <w:rFonts w:hint="eastAsia"/>
        </w:rPr>
        <w:t>（</w:t>
      </w:r>
      <w:r>
        <w:t>5</w:t>
      </w:r>
      <w:r>
        <w:rPr>
          <w:rFonts w:hint="eastAsia"/>
        </w:rPr>
        <w:t>）《平阳县水域调查报告》（2020）；</w:t>
      </w:r>
    </w:p>
    <w:p>
      <w:pPr>
        <w:autoSpaceDE w:val="0"/>
        <w:autoSpaceDN w:val="0"/>
        <w:adjustRightInd w:val="0"/>
        <w:ind w:firstLine="560"/>
        <w:textAlignment w:val="baseline"/>
      </w:pPr>
      <w:r>
        <w:rPr>
          <w:rFonts w:hint="eastAsia"/>
        </w:rPr>
        <w:t>（6）其他相关规划报告。</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0" w:name="_Toc98772517"/>
      <w:r>
        <w:rPr>
          <w:rFonts w:eastAsia="黑体" w:cs="Times New Roman"/>
          <w:bCs w:val="0"/>
          <w:snapToGrid w:val="0"/>
          <w:kern w:val="0"/>
          <w:szCs w:val="20"/>
        </w:rPr>
        <w:t xml:space="preserve">2.5 </w:t>
      </w:r>
      <w:r>
        <w:rPr>
          <w:rFonts w:hint="eastAsia" w:eastAsia="黑体" w:cs="Times New Roman"/>
          <w:bCs w:val="0"/>
          <w:snapToGrid w:val="0"/>
          <w:kern w:val="0"/>
          <w:szCs w:val="20"/>
        </w:rPr>
        <w:t>规划水平年</w:t>
      </w:r>
      <w:bookmarkEnd w:id="20"/>
    </w:p>
    <w:p>
      <w:pPr>
        <w:ind w:firstLine="550" w:firstLineChars="200"/>
      </w:pPr>
      <w:r>
        <w:rPr>
          <w:rFonts w:hint="eastAsia"/>
        </w:rPr>
        <w:t>现状水平年为2020年；近期水平年为2025年；远期水平年为2035年。</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1" w:name="_Toc98772518"/>
      <w:r>
        <w:rPr>
          <w:rFonts w:eastAsia="黑体" w:cs="Times New Roman"/>
          <w:bCs w:val="0"/>
          <w:snapToGrid w:val="0"/>
          <w:kern w:val="0"/>
          <w:szCs w:val="20"/>
        </w:rPr>
        <w:t xml:space="preserve">2.6 </w:t>
      </w:r>
      <w:r>
        <w:rPr>
          <w:rFonts w:hint="eastAsia" w:eastAsia="黑体" w:cs="Times New Roman"/>
          <w:bCs w:val="0"/>
          <w:snapToGrid w:val="0"/>
          <w:kern w:val="0"/>
          <w:szCs w:val="20"/>
        </w:rPr>
        <w:t>规划分区</w:t>
      </w:r>
      <w:bookmarkEnd w:id="21"/>
    </w:p>
    <w:p>
      <w:pPr>
        <w:ind w:firstLine="550" w:firstLineChars="200"/>
        <w:rPr>
          <w:rFonts w:cs="Times New Roman"/>
          <w:b/>
        </w:rPr>
      </w:pPr>
      <w:r>
        <w:rPr>
          <w:rFonts w:hint="eastAsia"/>
        </w:rPr>
        <w:t>为便于管理，本规划分行政和流域两个统计口径。</w:t>
      </w:r>
    </w:p>
    <w:p>
      <w:pPr>
        <w:adjustRightInd w:val="0"/>
        <w:ind w:firstLine="550" w:firstLineChars="200"/>
        <w:rPr>
          <w:rFonts w:cs="Times New Roman"/>
          <w:bCs/>
          <w:snapToGrid w:val="0"/>
          <w:kern w:val="0"/>
          <w:szCs w:val="28"/>
        </w:rPr>
      </w:pPr>
      <w:r>
        <w:rPr>
          <w:rFonts w:cs="Times New Roman"/>
          <w:b/>
        </w:rPr>
        <w:t>1、</w:t>
      </w:r>
      <w:r>
        <w:rPr>
          <w:rFonts w:hint="eastAsia" w:cs="Times New Roman"/>
          <w:b/>
        </w:rPr>
        <w:t>行政分区</w:t>
      </w:r>
    </w:p>
    <w:p>
      <w:pPr>
        <w:ind w:firstLine="550" w:firstLineChars="200"/>
        <w:rPr>
          <w:snapToGrid w:val="0"/>
          <w:szCs w:val="28"/>
        </w:rPr>
      </w:pPr>
      <w:r>
        <w:rPr>
          <w:rFonts w:hint="eastAsia" w:cs="Times New Roman"/>
        </w:rPr>
        <w:t>根据平阳县行政区划，全域分</w:t>
      </w:r>
      <w:r>
        <w:rPr>
          <w:snapToGrid w:val="0"/>
          <w:szCs w:val="28"/>
        </w:rPr>
        <w:t>14乡镇（</w:t>
      </w:r>
      <w:r>
        <w:rPr>
          <w:snapToGrid w:val="0"/>
        </w:rPr>
        <w:t>昆阳镇、鳌江镇、水头镇、萧江镇、万全镇、腾蛟镇、山门镇、顺溪镇、南雁镇、海西镇、南麂镇、凤卧镇、麻步镇、怀溪镇）及2个乡（闹村、青街畲族2个乡）</w:t>
      </w:r>
    </w:p>
    <w:p>
      <w:pPr>
        <w:ind w:firstLine="550" w:firstLineChars="200"/>
        <w:rPr>
          <w:rFonts w:cs="Times New Roman"/>
          <w:b/>
        </w:rPr>
      </w:pPr>
      <w:r>
        <w:rPr>
          <w:rFonts w:cs="Times New Roman"/>
          <w:b/>
        </w:rPr>
        <w:t>2、</w:t>
      </w:r>
      <w:r>
        <w:rPr>
          <w:rFonts w:hint="eastAsia" w:cs="Times New Roman"/>
          <w:b/>
        </w:rPr>
        <w:t>流域分区</w:t>
      </w:r>
    </w:p>
    <w:p>
      <w:pPr>
        <w:ind w:firstLine="550" w:firstLineChars="200"/>
        <w:rPr>
          <w:rFonts w:cs="Times New Roman"/>
        </w:rPr>
      </w:pPr>
      <w:r>
        <w:rPr>
          <w:rFonts w:hint="eastAsia" w:cs="Times New Roman"/>
        </w:rPr>
        <w:t>根据平阳县水系分布特点，全域分鳌江水系、飞云江水系和独流入海水系。</w:t>
      </w:r>
    </w:p>
    <w:p>
      <w:pPr>
        <w:ind w:firstLine="550" w:firstLineChars="200"/>
        <w:rPr>
          <w:rFonts w:cs="Times New Roman"/>
        </w:rPr>
      </w:pPr>
    </w:p>
    <w:p>
      <w:pPr>
        <w:ind w:firstLine="550" w:firstLineChars="200"/>
        <w:rPr>
          <w:rFonts w:cs="Times New Roman"/>
        </w:rPr>
        <w:sectPr>
          <w:headerReference r:id="rId7"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22" w:name="_Toc98772519"/>
      <w:r>
        <w:rPr>
          <w:rFonts w:hint="eastAsia" w:eastAsia="宋体" w:cs="Times New Roman"/>
          <w:bCs w:val="0"/>
          <w:snapToGrid w:val="0"/>
          <w:kern w:val="0"/>
          <w:sz w:val="32"/>
          <w:szCs w:val="20"/>
        </w:rPr>
        <w:t>3  现状评价与需求分析</w:t>
      </w:r>
      <w:bookmarkEnd w:id="22"/>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3" w:name="_Toc98772520"/>
      <w:r>
        <w:rPr>
          <w:rFonts w:hint="eastAsia" w:eastAsia="黑体" w:cs="Times New Roman"/>
          <w:bCs w:val="0"/>
          <w:snapToGrid w:val="0"/>
          <w:kern w:val="0"/>
          <w:szCs w:val="20"/>
        </w:rPr>
        <w:t>3.1 上一轮水域保护规划实施评价</w:t>
      </w:r>
      <w:bookmarkEnd w:id="23"/>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3.1.1 上一轮规划基本情况</w:t>
      </w:r>
    </w:p>
    <w:p>
      <w:pPr>
        <w:ind w:firstLine="560"/>
        <w:rPr>
          <w:snapToGrid w:val="0"/>
        </w:rPr>
      </w:pPr>
      <w:r>
        <w:rPr>
          <w:rFonts w:hint="eastAsia"/>
          <w:snapToGrid w:val="0"/>
        </w:rPr>
        <w:t>根据浙江省2006年5月1日颁布的《浙江省建设项目占用水域管理办法》、浙江省水利厅和省发展和改革委员会《关于开展全省水域保护规划编制工作的通知》，为加强水域保护，维护和发挥水域在防洪、排涝、供水、航运、生态环境等方面的功能，县级以上人民政府水行政主管部门应当编制水域保护规划。2014年习近平总书记提出了“节水优先、空间均衡、系统治理、两手发力”的</w:t>
      </w:r>
      <w:bookmarkStart w:id="72" w:name="_GoBack"/>
      <w:bookmarkEnd w:id="72"/>
      <w:r>
        <w:rPr>
          <w:rFonts w:hint="default"/>
          <w:snapToGrid w:val="0"/>
          <w:lang w:val="en"/>
        </w:rPr>
        <w:t>“十六字”治水思路</w:t>
      </w:r>
      <w:r>
        <w:rPr>
          <w:rFonts w:hint="eastAsia"/>
          <w:snapToGrid w:val="0"/>
        </w:rPr>
        <w:t>，赋予了新时期治水的新内涵、新要求、新任务，为强化水治理、保障水安全指明了方向，是做好水利工作的科学指南。</w:t>
      </w:r>
    </w:p>
    <w:p>
      <w:pPr>
        <w:ind w:firstLine="560"/>
        <w:rPr>
          <w:snapToGrid w:val="0"/>
        </w:rPr>
      </w:pPr>
      <w:r>
        <w:rPr>
          <w:rFonts w:hint="eastAsia"/>
          <w:snapToGrid w:val="0"/>
        </w:rPr>
        <w:t>在此背景下，进行水域保护、建设水生态文明的重要意义更加凸显。平阳县于2015年申请成为全国河湖管护体制机制创新试点县，规划用2年时间全面提升河湖管护工作，推进水生态文明及美丽浙南水乡建设。根据《平阳县河湖管护体制机制创新实施方案》要求，在全县范围内开展水域信息调查分析工作，于2</w:t>
      </w:r>
      <w:r>
        <w:rPr>
          <w:snapToGrid w:val="0"/>
        </w:rPr>
        <w:t>017</w:t>
      </w:r>
      <w:r>
        <w:rPr>
          <w:rFonts w:hint="eastAsia"/>
          <w:snapToGrid w:val="0"/>
        </w:rPr>
        <w:t>年编制了《平阳县水域保护规划》。</w:t>
      </w:r>
      <w:r>
        <w:rPr>
          <w:snapToGrid w:val="0"/>
        </w:rPr>
        <w:t>对全县各类水域的面积、容积进行了全面调查。根据水域保护规划成果，平阳县调查基准年（2016年）共有河道有2097条，长度2245km，水域面积41.34km²，水域容积10584万m³。全县无大型水库，</w:t>
      </w:r>
      <w:r>
        <w:rPr>
          <w:rFonts w:hint="eastAsia"/>
          <w:snapToGrid w:val="0"/>
        </w:rPr>
        <w:t>有中型水库1座，</w:t>
      </w:r>
      <w:r>
        <w:rPr>
          <w:snapToGrid w:val="0"/>
        </w:rPr>
        <w:t>小型水库23座，水域面积2.38km²，水域容积</w:t>
      </w:r>
      <w:r>
        <w:rPr>
          <w:rFonts w:hint="eastAsia"/>
          <w:snapToGrid w:val="0"/>
        </w:rPr>
        <w:t>5</w:t>
      </w:r>
      <w:r>
        <w:rPr>
          <w:snapToGrid w:val="0"/>
        </w:rPr>
        <w:t>758万m³。全县山塘79座，水域面积</w:t>
      </w:r>
      <w:r>
        <w:rPr>
          <w:rFonts w:hint="eastAsia"/>
          <w:snapToGrid w:val="0"/>
        </w:rPr>
        <w:t>1</w:t>
      </w:r>
      <w:r>
        <w:rPr>
          <w:snapToGrid w:val="0"/>
        </w:rPr>
        <w:t>.35km²，水域容积242万m³。</w:t>
      </w:r>
      <w:r>
        <w:rPr>
          <w:rFonts w:hint="eastAsia"/>
          <w:snapToGrid w:val="0"/>
        </w:rPr>
        <w:t>上述各项水域面积合计45.07km</w:t>
      </w:r>
      <w:r>
        <w:rPr>
          <w:rFonts w:hint="eastAsia"/>
          <w:snapToGrid w:val="0"/>
          <w:vertAlign w:val="superscript"/>
        </w:rPr>
        <w:t>2</w:t>
      </w:r>
      <w:r>
        <w:rPr>
          <w:rFonts w:hint="eastAsia"/>
          <w:snapToGrid w:val="0"/>
        </w:rPr>
        <w:t>。</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3.1.2 上一轮规划实施情况</w:t>
      </w:r>
    </w:p>
    <w:p>
      <w:pPr>
        <w:ind w:firstLine="560"/>
        <w:rPr>
          <w:snapToGrid w:val="0"/>
        </w:rPr>
      </w:pPr>
      <w:r>
        <w:rPr>
          <w:snapToGrid w:val="0"/>
        </w:rPr>
        <w:t>上轮规划在2016年水域现状的基础上，提出水域扩大方案和水域新增方案。水域扩大方案提出，为满足行洪除涝功能，</w:t>
      </w:r>
      <w:r>
        <w:rPr>
          <w:rFonts w:hint="eastAsia"/>
          <w:snapToGrid w:val="0"/>
        </w:rPr>
        <w:t>新建岳溪水库、南雁水库，治理鳌江干流、鳌江主要支流、瑞平平原河网、江西垟河网等，新增水域面积1</w:t>
      </w:r>
      <w:r>
        <w:rPr>
          <w:snapToGrid w:val="0"/>
        </w:rPr>
        <w:t>5.68 km²；为满足水资源利用功能，新建</w:t>
      </w:r>
      <w:r>
        <w:rPr>
          <w:rFonts w:hint="eastAsia"/>
          <w:snapToGrid w:val="0"/>
        </w:rPr>
        <w:t>岭根水库、墨城水库，</w:t>
      </w:r>
      <w:r>
        <w:rPr>
          <w:snapToGrid w:val="0"/>
        </w:rPr>
        <w:t>增加水域面积0.30km²。</w:t>
      </w:r>
    </w:p>
    <w:p>
      <w:pPr>
        <w:ind w:firstLine="560"/>
        <w:rPr>
          <w:snapToGrid w:val="0"/>
        </w:rPr>
      </w:pPr>
      <w:r>
        <w:rPr>
          <w:snapToGrid w:val="0"/>
        </w:rPr>
        <w:t>至本次规划编制基准年2020年，鳌江干流水头段、麻步段已列入独流入海工程</w:t>
      </w:r>
      <w:r>
        <w:rPr>
          <w:rFonts w:hint="eastAsia"/>
          <w:snapToGrid w:val="0"/>
        </w:rPr>
        <w:t>并落地实施</w:t>
      </w:r>
      <w:r>
        <w:rPr>
          <w:snapToGrid w:val="0"/>
        </w:rPr>
        <w:t>。</w:t>
      </w:r>
      <w:r>
        <w:rPr>
          <w:rFonts w:hint="eastAsia"/>
          <w:snapToGrid w:val="0"/>
        </w:rPr>
        <w:t>平阳县水域面积从</w:t>
      </w:r>
      <w:r>
        <w:rPr>
          <w:snapToGrid w:val="0"/>
        </w:rPr>
        <w:t>45.07</w:t>
      </w:r>
      <w:r>
        <w:rPr>
          <w:rFonts w:hint="eastAsia"/>
          <w:snapToGrid w:val="0"/>
        </w:rPr>
        <w:t>km²</w:t>
      </w:r>
      <w:r>
        <w:rPr>
          <w:snapToGrid w:val="0"/>
        </w:rPr>
        <w:t>增加</w:t>
      </w:r>
      <w:r>
        <w:rPr>
          <w:rFonts w:hint="eastAsia"/>
          <w:snapToGrid w:val="0"/>
        </w:rPr>
        <w:t>至</w:t>
      </w:r>
      <w:r>
        <w:rPr>
          <w:snapToGrid w:val="0"/>
        </w:rPr>
        <w:t>45.30km²</w:t>
      </w:r>
      <w:r>
        <w:rPr>
          <w:rFonts w:hint="eastAsia"/>
          <w:snapToGrid w:val="0"/>
        </w:rPr>
        <w:t>，水面率由</w:t>
      </w:r>
      <w:r>
        <w:rPr>
          <w:snapToGrid w:val="0"/>
        </w:rPr>
        <w:t>4.33</w:t>
      </w:r>
      <w:r>
        <w:rPr>
          <w:rFonts w:hint="eastAsia"/>
          <w:snapToGrid w:val="0"/>
        </w:rPr>
        <w:t>%增加至</w:t>
      </w:r>
      <w:r>
        <w:rPr>
          <w:snapToGrid w:val="0"/>
        </w:rPr>
        <w:t>4.35</w:t>
      </w:r>
      <w:r>
        <w:rPr>
          <w:rFonts w:hint="eastAsia"/>
          <w:snapToGrid w:val="0"/>
        </w:rPr>
        <w:t>%。</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4" w:name="_Toc98772521"/>
      <w:r>
        <w:rPr>
          <w:rFonts w:hint="eastAsia" w:eastAsia="黑体" w:cs="Times New Roman"/>
          <w:bCs w:val="0"/>
          <w:snapToGrid w:val="0"/>
          <w:kern w:val="0"/>
          <w:szCs w:val="20"/>
        </w:rPr>
        <w:t>3.2 现状水域评价</w:t>
      </w:r>
      <w:bookmarkEnd w:id="24"/>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3.2.1 防洪排涝评价</w:t>
      </w:r>
    </w:p>
    <w:p>
      <w:pPr>
        <w:ind w:firstLine="550" w:firstLineChars="200"/>
        <w:rPr>
          <w:snapToGrid w:val="0"/>
          <w:szCs w:val="28"/>
        </w:rPr>
      </w:pPr>
      <w:r>
        <w:rPr>
          <w:snapToGrid w:val="0"/>
          <w:szCs w:val="28"/>
        </w:rPr>
        <w:t>平阳县发挥行洪除涝功能的水域主要包括水库和河道两大类型。</w:t>
      </w:r>
    </w:p>
    <w:p>
      <w:pPr>
        <w:ind w:firstLine="404" w:firstLineChars="147"/>
        <w:jc w:val="left"/>
        <w:rPr>
          <w:snapToGrid w:val="0"/>
          <w:szCs w:val="28"/>
        </w:rPr>
      </w:pPr>
      <w:r>
        <w:rPr>
          <w:snapToGrid w:val="0"/>
          <w:szCs w:val="28"/>
        </w:rPr>
        <w:t>（1）水库</w:t>
      </w:r>
    </w:p>
    <w:p>
      <w:pPr>
        <w:ind w:firstLine="550" w:firstLineChars="200"/>
        <w:rPr>
          <w:snapToGrid w:val="0"/>
          <w:szCs w:val="28"/>
        </w:rPr>
      </w:pPr>
      <w:r>
        <w:rPr>
          <w:snapToGrid w:val="0"/>
          <w:szCs w:val="28"/>
        </w:rPr>
        <w:t>平阳县现有小（2）型以上水库24座，其中中型水库1座——顺溪水库，小（一）型水库4座，小（二）型水库19座。24座水库中多数为兴利水库，未设防洪库容，仅顺溪水库以防洪为主要功能，水库设置防洪库容2500万m³，拦蓄控制面积92km²，主要保护对象为下游水头镇，保护人口14.5万人。</w:t>
      </w:r>
    </w:p>
    <w:p>
      <w:pPr>
        <w:ind w:firstLine="404" w:firstLineChars="147"/>
        <w:jc w:val="left"/>
        <w:rPr>
          <w:snapToGrid w:val="0"/>
          <w:szCs w:val="28"/>
        </w:rPr>
      </w:pPr>
      <w:r>
        <w:rPr>
          <w:snapToGrid w:val="0"/>
          <w:szCs w:val="28"/>
        </w:rPr>
        <w:t>（2）河道</w:t>
      </w:r>
    </w:p>
    <w:p>
      <w:pPr>
        <w:ind w:firstLine="550" w:firstLineChars="200"/>
        <w:rPr>
          <w:bCs/>
          <w:snapToGrid w:val="0"/>
        </w:rPr>
      </w:pPr>
      <w:r>
        <w:rPr>
          <w:snapToGrid w:val="0"/>
          <w:szCs w:val="28"/>
        </w:rPr>
        <w:t>平阳县河网纵横交错，河道在行洪除涝中发挥着重要作用。从水系格局来看，县域内河道分别隶属鳌江水系及飞云江水系，其中鳌江水系平阳县境内流域面积793km²，占全县总面积的76%</w:t>
      </w:r>
      <w:r>
        <w:rPr>
          <w:rFonts w:hint="eastAsia"/>
          <w:snapToGrid w:val="0"/>
          <w:szCs w:val="28"/>
        </w:rPr>
        <w:t>；</w:t>
      </w:r>
      <w:r>
        <w:rPr>
          <w:snapToGrid w:val="0"/>
          <w:szCs w:val="28"/>
        </w:rPr>
        <w:t>飞云江水系流域面积167km²，占全县总面积的16%。</w:t>
      </w:r>
    </w:p>
    <w:p>
      <w:pPr>
        <w:ind w:firstLine="567"/>
        <w:rPr>
          <w:snapToGrid w:val="0"/>
          <w:szCs w:val="28"/>
        </w:rPr>
      </w:pPr>
      <w:r>
        <w:rPr>
          <w:snapToGrid w:val="0"/>
          <w:szCs w:val="28"/>
        </w:rPr>
        <w:t>鳌江水系：鳌江水系整体呈树枝状，根据地形、地理位置可分为</w:t>
      </w:r>
      <w:bookmarkStart w:id="25" w:name="OLE_LINK1"/>
      <w:r>
        <w:rPr>
          <w:snapToGrid w:val="0"/>
          <w:szCs w:val="28"/>
        </w:rPr>
        <w:t>鳌江干流（北港）和横阳支江</w:t>
      </w:r>
      <w:bookmarkEnd w:id="25"/>
      <w:r>
        <w:rPr>
          <w:snapToGrid w:val="0"/>
          <w:szCs w:val="28"/>
        </w:rPr>
        <w:t>（南港）两个流域，其中鳌江干流（北港）是平阳县主要排水通道，承泄上游水库及中西部大部分山区洪水，下排出海。鳌江干流（北港）流域集雨面积</w:t>
      </w:r>
      <w:r>
        <w:rPr>
          <w:rFonts w:hint="eastAsia"/>
          <w:snapToGrid w:val="0"/>
          <w:szCs w:val="28"/>
        </w:rPr>
        <w:t>约</w:t>
      </w:r>
      <w:r>
        <w:rPr>
          <w:snapToGrid w:val="0"/>
          <w:szCs w:val="28"/>
        </w:rPr>
        <w:t>826.8km²，山区面积约占92％。</w:t>
      </w:r>
    </w:p>
    <w:p>
      <w:pPr>
        <w:ind w:firstLine="567"/>
        <w:rPr>
          <w:snapToGrid w:val="0"/>
        </w:rPr>
      </w:pPr>
      <w:r>
        <w:rPr>
          <w:snapToGrid w:val="0"/>
          <w:szCs w:val="28"/>
        </w:rPr>
        <w:t>随着近年来水利工程建设，鳌江干流（北港）下游岱口弯至河口段，多已建成标准堤</w:t>
      </w:r>
      <w:r>
        <w:rPr>
          <w:rFonts w:hint="eastAsia"/>
          <w:snapToGrid w:val="0"/>
          <w:szCs w:val="28"/>
        </w:rPr>
        <w:t>，</w:t>
      </w:r>
      <w:r>
        <w:rPr>
          <w:snapToGrid w:val="0"/>
        </w:rPr>
        <w:t>河道相对较宽、河床低，现状河床底高程一般在-3.0m以下，水面坡降平缓。岱口弯～朱家站段河道弯道多，水位受洪潮位双重影响而居高不下，现状堤岸防洪潮能力为10～20年一遇；朱家站以下河段基本受高潮位控制，现状堤防虽按50年一遇标准建设，但</w:t>
      </w:r>
      <w:r>
        <w:rPr>
          <w:snapToGrid w:val="0"/>
          <w:szCs w:val="28"/>
        </w:rPr>
        <w:t>上游山区面积大</w:t>
      </w:r>
      <w:r>
        <w:rPr>
          <w:rFonts w:hint="eastAsia"/>
          <w:snapToGrid w:val="0"/>
          <w:szCs w:val="28"/>
        </w:rPr>
        <w:t>，</w:t>
      </w:r>
      <w:r>
        <w:rPr>
          <w:snapToGrid w:val="0"/>
          <w:szCs w:val="28"/>
        </w:rPr>
        <w:t>占比达60%</w:t>
      </w:r>
      <w:r>
        <w:rPr>
          <w:rFonts w:hint="eastAsia"/>
          <w:snapToGrid w:val="0"/>
          <w:szCs w:val="28"/>
        </w:rPr>
        <w:t>，</w:t>
      </w:r>
      <w:r>
        <w:rPr>
          <w:snapToGrid w:val="0"/>
          <w:szCs w:val="28"/>
        </w:rPr>
        <w:t>洪水峰高量大</w:t>
      </w:r>
      <w:r>
        <w:rPr>
          <w:rFonts w:hint="eastAsia"/>
          <w:snapToGrid w:val="0"/>
          <w:szCs w:val="28"/>
        </w:rPr>
        <w:t>，</w:t>
      </w:r>
      <w:r>
        <w:rPr>
          <w:snapToGrid w:val="0"/>
        </w:rPr>
        <w:t>因部分堤段完工后沉降量高达0.3～1.0m，防洪潮能力不足50年一遇；蒲潭垟至岱口弯道段，河道主槽较窄，河床底坡较陡，是流域防洪的主要薄弱点</w:t>
      </w:r>
      <w:r>
        <w:rPr>
          <w:rFonts w:hint="eastAsia"/>
          <w:snapToGrid w:val="0"/>
        </w:rPr>
        <w:t>。南湖分洪工程、水头段防洪工程、麻萧段防洪工程及横阳支江堤防加固工程等基本建成</w:t>
      </w:r>
      <w:r>
        <w:rPr>
          <w:snapToGrid w:val="0"/>
        </w:rPr>
        <w:t>；上游顺溪水库~蒲潭垟段现状河宽50~300m，河道沿线顺溪、南雁等城镇段防洪堤基本建成，部分村庄段堤防仍以老堤为主，需进行堤防建设，防洪能力5~20年一遇。</w:t>
      </w:r>
    </w:p>
    <w:p>
      <w:pPr>
        <w:ind w:firstLine="567"/>
        <w:rPr>
          <w:snapToGrid w:val="0"/>
        </w:rPr>
      </w:pPr>
    </w:p>
    <w:p>
      <w:pPr>
        <w:ind w:firstLine="567"/>
        <w:rPr>
          <w:b/>
          <w:snapToGrid w:val="0"/>
        </w:rPr>
      </w:pPr>
      <w:r>
        <w:rPr>
          <w:b/>
          <w:snapToGrid w:val="0"/>
        </w:rPr>
        <w:t xml:space="preserve">表3-1 </w:t>
      </w:r>
      <w:r>
        <w:rPr>
          <w:rFonts w:hint="eastAsia"/>
          <w:b/>
          <w:snapToGrid w:val="0"/>
        </w:rPr>
        <w:t xml:space="preserve">  </w:t>
      </w:r>
      <w:r>
        <w:rPr>
          <w:snapToGrid w:val="0"/>
        </w:rPr>
        <w:t xml:space="preserve">     </w:t>
      </w:r>
      <w:r>
        <w:rPr>
          <w:b/>
          <w:snapToGrid w:val="0"/>
        </w:rPr>
        <w:t xml:space="preserve">鳌江干流（北港）行洪除涝功能评价标准 </w:t>
      </w:r>
      <w:r>
        <w:rPr>
          <w:rFonts w:hint="eastAsia"/>
          <w:b/>
          <w:snapToGrid w:val="0"/>
        </w:rPr>
        <w:t xml:space="preserve">      </w:t>
      </w:r>
      <w:r>
        <w:rPr>
          <w:b/>
          <w:snapToGrid w:val="0"/>
        </w:rPr>
        <w:t xml:space="preserve"> </w:t>
      </w:r>
    </w:p>
    <w:tbl>
      <w:tblPr>
        <w:tblStyle w:val="88"/>
        <w:tblW w:w="8901" w:type="dxa"/>
        <w:tblInd w:w="0" w:type="dxa"/>
        <w:tblLayout w:type="fixed"/>
        <w:tblCellMar>
          <w:top w:w="0" w:type="dxa"/>
          <w:left w:w="57" w:type="dxa"/>
          <w:bottom w:w="0" w:type="dxa"/>
          <w:right w:w="57" w:type="dxa"/>
        </w:tblCellMar>
      </w:tblPr>
      <w:tblGrid>
        <w:gridCol w:w="682"/>
        <w:gridCol w:w="2404"/>
        <w:gridCol w:w="1861"/>
        <w:gridCol w:w="1319"/>
        <w:gridCol w:w="1319"/>
        <w:gridCol w:w="1316"/>
      </w:tblGrid>
      <w:tr>
        <w:tblPrEx>
          <w:tblCellMar>
            <w:top w:w="0" w:type="dxa"/>
            <w:left w:w="57" w:type="dxa"/>
            <w:bottom w:w="0" w:type="dxa"/>
            <w:right w:w="57" w:type="dxa"/>
          </w:tblCellMar>
        </w:tblPrEx>
        <w:trPr>
          <w:trHeight w:val="454" w:hRule="atLeast"/>
        </w:trPr>
        <w:tc>
          <w:tcPr>
            <w:tcW w:w="68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序号</w:t>
            </w:r>
          </w:p>
        </w:tc>
        <w:tc>
          <w:tcPr>
            <w:tcW w:w="2404"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河段名称</w:t>
            </w:r>
          </w:p>
        </w:tc>
        <w:tc>
          <w:tcPr>
            <w:tcW w:w="1861"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河道长度（km）</w:t>
            </w:r>
          </w:p>
        </w:tc>
        <w:tc>
          <w:tcPr>
            <w:tcW w:w="1319" w:type="dxa"/>
            <w:tcBorders>
              <w:top w:val="single" w:color="auto" w:sz="4" w:space="0"/>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现状河宽（m）</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河道功能</w:t>
            </w:r>
          </w:p>
        </w:tc>
        <w:tc>
          <w:tcPr>
            <w:tcW w:w="1316" w:type="dxa"/>
            <w:tcBorders>
              <w:top w:val="single" w:color="auto" w:sz="4" w:space="0"/>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防洪能力</w:t>
            </w:r>
          </w:p>
        </w:tc>
      </w:tr>
      <w:tr>
        <w:tblPrEx>
          <w:tblCellMar>
            <w:top w:w="0" w:type="dxa"/>
            <w:left w:w="57" w:type="dxa"/>
            <w:bottom w:w="0" w:type="dxa"/>
            <w:right w:w="57" w:type="dxa"/>
          </w:tblCellMar>
        </w:tblPrEx>
        <w:trPr>
          <w:trHeight w:val="454" w:hRule="atLeast"/>
        </w:trPr>
        <w:tc>
          <w:tcPr>
            <w:tcW w:w="68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1</w:t>
            </w:r>
          </w:p>
        </w:tc>
        <w:tc>
          <w:tcPr>
            <w:tcW w:w="240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顺溪水库~埭头</w:t>
            </w:r>
          </w:p>
        </w:tc>
        <w:tc>
          <w:tcPr>
            <w:tcW w:w="186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16.17</w:t>
            </w:r>
          </w:p>
        </w:tc>
        <w:tc>
          <w:tcPr>
            <w:tcW w:w="1319"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45~320</w:t>
            </w:r>
          </w:p>
        </w:tc>
        <w:tc>
          <w:tcPr>
            <w:tcW w:w="131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行洪</w:t>
            </w:r>
          </w:p>
        </w:tc>
        <w:tc>
          <w:tcPr>
            <w:tcW w:w="1316"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5~20年</w:t>
            </w:r>
          </w:p>
        </w:tc>
      </w:tr>
      <w:tr>
        <w:tblPrEx>
          <w:tblCellMar>
            <w:top w:w="0" w:type="dxa"/>
            <w:left w:w="57" w:type="dxa"/>
            <w:bottom w:w="0" w:type="dxa"/>
            <w:right w:w="57" w:type="dxa"/>
          </w:tblCellMar>
        </w:tblPrEx>
        <w:trPr>
          <w:trHeight w:val="454" w:hRule="atLeast"/>
        </w:trPr>
        <w:tc>
          <w:tcPr>
            <w:tcW w:w="68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2</w:t>
            </w:r>
          </w:p>
        </w:tc>
        <w:tc>
          <w:tcPr>
            <w:tcW w:w="240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埭头~横阳支江汇合口</w:t>
            </w:r>
          </w:p>
        </w:tc>
        <w:tc>
          <w:tcPr>
            <w:tcW w:w="186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highlight w:val="red"/>
              </w:rPr>
            </w:pPr>
            <w:r>
              <w:rPr>
                <w:rFonts w:cs="Times New Roman" w:eastAsiaTheme="minorEastAsia"/>
                <w:color w:val="000000"/>
                <w:sz w:val="22"/>
              </w:rPr>
              <w:t>27.19</w:t>
            </w:r>
          </w:p>
        </w:tc>
        <w:tc>
          <w:tcPr>
            <w:tcW w:w="1319"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highlight w:val="red"/>
              </w:rPr>
            </w:pPr>
            <w:r>
              <w:rPr>
                <w:rFonts w:cs="Times New Roman" w:eastAsiaTheme="minorEastAsia"/>
                <w:color w:val="000000"/>
                <w:sz w:val="22"/>
              </w:rPr>
              <w:t>30~320</w:t>
            </w:r>
          </w:p>
        </w:tc>
        <w:tc>
          <w:tcPr>
            <w:tcW w:w="131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highlight w:val="red"/>
              </w:rPr>
            </w:pPr>
            <w:r>
              <w:rPr>
                <w:rFonts w:cs="Times New Roman" w:eastAsiaTheme="minorEastAsia"/>
                <w:color w:val="000000"/>
                <w:sz w:val="22"/>
              </w:rPr>
              <w:t>行洪</w:t>
            </w:r>
          </w:p>
        </w:tc>
        <w:tc>
          <w:tcPr>
            <w:tcW w:w="1316"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highlight w:val="red"/>
              </w:rPr>
            </w:pPr>
            <w:r>
              <w:rPr>
                <w:rFonts w:cs="Times New Roman" w:eastAsiaTheme="minorEastAsia"/>
                <w:color w:val="000000"/>
                <w:sz w:val="22"/>
              </w:rPr>
              <w:t>10~20年</w:t>
            </w:r>
          </w:p>
        </w:tc>
      </w:tr>
      <w:tr>
        <w:tblPrEx>
          <w:tblCellMar>
            <w:top w:w="0" w:type="dxa"/>
            <w:left w:w="57" w:type="dxa"/>
            <w:bottom w:w="0" w:type="dxa"/>
            <w:right w:w="57" w:type="dxa"/>
          </w:tblCellMar>
        </w:tblPrEx>
        <w:trPr>
          <w:trHeight w:val="454" w:hRule="atLeast"/>
        </w:trPr>
        <w:tc>
          <w:tcPr>
            <w:tcW w:w="68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3</w:t>
            </w:r>
          </w:p>
        </w:tc>
        <w:tc>
          <w:tcPr>
            <w:tcW w:w="240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snapToGrid w:val="0"/>
                <w:sz w:val="24"/>
                <w:szCs w:val="24"/>
              </w:rPr>
              <w:t>横阳支江汇合口~河口</w:t>
            </w:r>
          </w:p>
        </w:tc>
        <w:tc>
          <w:tcPr>
            <w:tcW w:w="186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14.02</w:t>
            </w:r>
          </w:p>
        </w:tc>
        <w:tc>
          <w:tcPr>
            <w:tcW w:w="1319"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80~510</w:t>
            </w:r>
          </w:p>
        </w:tc>
        <w:tc>
          <w:tcPr>
            <w:tcW w:w="131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行洪</w:t>
            </w:r>
          </w:p>
        </w:tc>
        <w:tc>
          <w:tcPr>
            <w:tcW w:w="1316" w:type="dxa"/>
            <w:tcBorders>
              <w:top w:val="nil"/>
              <w:left w:val="nil"/>
              <w:bottom w:val="single" w:color="auto" w:sz="4" w:space="0"/>
              <w:right w:val="single" w:color="auto" w:sz="4" w:space="0"/>
            </w:tcBorders>
            <w:vAlign w:val="center"/>
          </w:tcPr>
          <w:p>
            <w:pPr>
              <w:widowControl/>
              <w:snapToGrid w:val="0"/>
              <w:jc w:val="center"/>
              <w:rPr>
                <w:rFonts w:cs="Times New Roman" w:eastAsiaTheme="minorEastAsia"/>
                <w:snapToGrid w:val="0"/>
                <w:sz w:val="24"/>
                <w:szCs w:val="24"/>
              </w:rPr>
            </w:pPr>
            <w:r>
              <w:rPr>
                <w:rFonts w:cs="Times New Roman" w:eastAsiaTheme="minorEastAsia"/>
                <w:color w:val="000000"/>
                <w:sz w:val="22"/>
              </w:rPr>
              <w:t>50年</w:t>
            </w:r>
          </w:p>
        </w:tc>
      </w:tr>
    </w:tbl>
    <w:p>
      <w:pPr>
        <w:ind w:firstLine="567"/>
        <w:rPr>
          <w:snapToGrid w:val="0"/>
        </w:rPr>
      </w:pPr>
    </w:p>
    <w:p>
      <w:pPr>
        <w:ind w:firstLine="567"/>
        <w:rPr>
          <w:snapToGrid w:val="0"/>
        </w:rPr>
      </w:pPr>
      <w:r>
        <w:rPr>
          <w:snapToGrid w:val="0"/>
        </w:rPr>
        <w:t>鳌江干流（北港）中上游沿线主要支流有岳溪、怀溪、青街溪、闹村溪、凤卧溪、带溪、梅溪、墨城溪等山区性河道，均属县级河道。河道主要功能为承泄山洪下排干流，部分河道下游有城镇排涝功能。河道具体信息见表3-2。各河道城镇段防洪堤基本建成，村庄农田段多以土堤及自然岸坡为主，防洪能力5~10年一遇。</w:t>
      </w:r>
    </w:p>
    <w:p>
      <w:pPr>
        <w:ind w:firstLine="567"/>
        <w:rPr>
          <w:snapToGrid w:val="0"/>
        </w:rPr>
      </w:pPr>
    </w:p>
    <w:p>
      <w:pPr>
        <w:ind w:firstLine="567"/>
        <w:rPr>
          <w:snapToGrid w:val="0"/>
        </w:rPr>
      </w:pPr>
    </w:p>
    <w:p>
      <w:pPr>
        <w:ind w:firstLine="567"/>
        <w:rPr>
          <w:b/>
          <w:snapToGrid w:val="0"/>
        </w:rPr>
      </w:pPr>
      <w:r>
        <w:rPr>
          <w:b/>
          <w:snapToGrid w:val="0"/>
        </w:rPr>
        <w:t>表3-2</w:t>
      </w:r>
      <w:r>
        <w:rPr>
          <w:snapToGrid w:val="0"/>
        </w:rPr>
        <w:t xml:space="preserve">   </w:t>
      </w:r>
      <w:r>
        <w:rPr>
          <w:b/>
          <w:snapToGrid w:val="0"/>
        </w:rPr>
        <w:t>鳌江干流（北港）主要支流现状行洪除涝功能评价标准</w:t>
      </w:r>
    </w:p>
    <w:tbl>
      <w:tblPr>
        <w:tblStyle w:val="88"/>
        <w:tblW w:w="8901" w:type="dxa"/>
        <w:tblInd w:w="0" w:type="dxa"/>
        <w:tblLayout w:type="fixed"/>
        <w:tblCellMar>
          <w:top w:w="0" w:type="dxa"/>
          <w:left w:w="57" w:type="dxa"/>
          <w:bottom w:w="0" w:type="dxa"/>
          <w:right w:w="57" w:type="dxa"/>
        </w:tblCellMar>
      </w:tblPr>
      <w:tblGrid>
        <w:gridCol w:w="929"/>
        <w:gridCol w:w="1565"/>
        <w:gridCol w:w="1716"/>
        <w:gridCol w:w="1565"/>
        <w:gridCol w:w="1565"/>
        <w:gridCol w:w="1561"/>
      </w:tblGrid>
      <w:tr>
        <w:tblPrEx>
          <w:tblCellMar>
            <w:top w:w="0" w:type="dxa"/>
            <w:left w:w="57" w:type="dxa"/>
            <w:bottom w:w="0" w:type="dxa"/>
            <w:right w:w="57" w:type="dxa"/>
          </w:tblCellMar>
        </w:tblPrEx>
        <w:trPr>
          <w:trHeight w:val="454" w:hRule="atLeast"/>
        </w:trPr>
        <w:tc>
          <w:tcPr>
            <w:tcW w:w="9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序号</w:t>
            </w:r>
          </w:p>
        </w:tc>
        <w:tc>
          <w:tcPr>
            <w:tcW w:w="156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河道名称</w:t>
            </w:r>
          </w:p>
        </w:tc>
        <w:tc>
          <w:tcPr>
            <w:tcW w:w="1716"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河道长度（km）</w:t>
            </w:r>
          </w:p>
        </w:tc>
        <w:tc>
          <w:tcPr>
            <w:tcW w:w="1565" w:type="dxa"/>
            <w:tcBorders>
              <w:top w:val="single" w:color="auto" w:sz="4" w:space="0"/>
              <w:left w:val="nil"/>
              <w:bottom w:val="single" w:color="auto" w:sz="4" w:space="0"/>
              <w:right w:val="single" w:color="auto" w:sz="4" w:space="0"/>
            </w:tcBorders>
            <w:vAlign w:val="center"/>
          </w:tcPr>
          <w:p>
            <w:pPr>
              <w:widowControl/>
              <w:snapToGrid w:val="0"/>
              <w:jc w:val="center"/>
              <w:rPr>
                <w:rFonts w:cs="Times New Roman" w:eastAsiaTheme="minorEastAsia"/>
                <w:snapToGrid w:val="0"/>
                <w:sz w:val="22"/>
              </w:rPr>
            </w:pPr>
            <w:r>
              <w:rPr>
                <w:rFonts w:cs="Times New Roman" w:eastAsiaTheme="minorEastAsia"/>
                <w:snapToGrid w:val="0"/>
                <w:sz w:val="22"/>
              </w:rPr>
              <w:t>现状河宽（m）</w:t>
            </w:r>
          </w:p>
        </w:tc>
        <w:tc>
          <w:tcPr>
            <w:tcW w:w="15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河道功能</w:t>
            </w:r>
          </w:p>
        </w:tc>
        <w:tc>
          <w:tcPr>
            <w:tcW w:w="1561" w:type="dxa"/>
            <w:tcBorders>
              <w:top w:val="single" w:color="auto" w:sz="4" w:space="0"/>
              <w:left w:val="nil"/>
              <w:bottom w:val="single" w:color="auto" w:sz="4" w:space="0"/>
              <w:right w:val="single" w:color="auto" w:sz="4" w:space="0"/>
            </w:tcBorders>
            <w:vAlign w:val="center"/>
          </w:tcPr>
          <w:p>
            <w:pPr>
              <w:widowControl/>
              <w:snapToGrid w:val="0"/>
              <w:jc w:val="center"/>
              <w:rPr>
                <w:rFonts w:cs="Times New Roman" w:eastAsiaTheme="minorEastAsia"/>
                <w:snapToGrid w:val="0"/>
                <w:sz w:val="22"/>
              </w:rPr>
            </w:pPr>
            <w:r>
              <w:rPr>
                <w:rFonts w:cs="Times New Roman" w:eastAsiaTheme="minorEastAsia"/>
                <w:snapToGrid w:val="0"/>
                <w:sz w:val="22"/>
              </w:rPr>
              <w:t>防洪能力</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1</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怀溪</w:t>
            </w:r>
          </w:p>
        </w:tc>
        <w:tc>
          <w:tcPr>
            <w:tcW w:w="171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color w:val="000000"/>
                <w:sz w:val="22"/>
              </w:rPr>
              <w:t>17.70</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11～250</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10年一遇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2</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带溪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14.53</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14～98</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行洪排涝</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10年一遇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3</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凤卧溪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15.34</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15～115</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行洪排涝</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10年一遇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4</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梅溪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19.76</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15～65</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行洪排涝</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5年一遇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5</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墨城溪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10.35</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7～32</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5年一遇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7</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岳溪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28.30</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10～35</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5年一遇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8</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青街溪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7.97</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9～40</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5年一遇</w:t>
            </w:r>
          </w:p>
        </w:tc>
      </w:tr>
      <w:tr>
        <w:tblPrEx>
          <w:tblCellMar>
            <w:top w:w="0" w:type="dxa"/>
            <w:left w:w="57" w:type="dxa"/>
            <w:bottom w:w="0" w:type="dxa"/>
            <w:right w:w="57" w:type="dxa"/>
          </w:tblCellMar>
        </w:tblPrEx>
        <w:trPr>
          <w:trHeight w:val="454" w:hRule="atLeast"/>
        </w:trPr>
        <w:tc>
          <w:tcPr>
            <w:tcW w:w="929"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9</w:t>
            </w:r>
          </w:p>
        </w:tc>
        <w:tc>
          <w:tcPr>
            <w:tcW w:w="1565"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snapToGrid w:val="0"/>
                <w:sz w:val="22"/>
              </w:rPr>
            </w:pPr>
            <w:r>
              <w:rPr>
                <w:rFonts w:cs="Times New Roman" w:eastAsiaTheme="minorEastAsia"/>
                <w:snapToGrid w:val="0"/>
                <w:sz w:val="22"/>
              </w:rPr>
              <w:t>闹村溪</w:t>
            </w:r>
          </w:p>
        </w:tc>
        <w:tc>
          <w:tcPr>
            <w:tcW w:w="1716" w:type="dxa"/>
            <w:tcBorders>
              <w:top w:val="nil"/>
              <w:left w:val="nil"/>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11.52</w:t>
            </w:r>
          </w:p>
        </w:tc>
        <w:tc>
          <w:tcPr>
            <w:tcW w:w="1565"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20～60</w:t>
            </w:r>
          </w:p>
        </w:tc>
        <w:tc>
          <w:tcPr>
            <w:tcW w:w="1565" w:type="dxa"/>
            <w:tcBorders>
              <w:top w:val="nil"/>
              <w:left w:val="single" w:color="auto" w:sz="4" w:space="0"/>
              <w:bottom w:val="single" w:color="auto" w:sz="4" w:space="0"/>
              <w:right w:val="single" w:color="auto" w:sz="4" w:space="0"/>
            </w:tcBorders>
            <w:shd w:val="clear" w:color="auto" w:fill="auto"/>
            <w:noWrap/>
            <w:vAlign w:val="center"/>
          </w:tcPr>
          <w:p>
            <w:pPr>
              <w:snapToGrid w:val="0"/>
              <w:jc w:val="center"/>
              <w:rPr>
                <w:rFonts w:cs="Times New Roman" w:eastAsiaTheme="minorEastAsia"/>
                <w:snapToGrid w:val="0"/>
                <w:sz w:val="22"/>
              </w:rPr>
            </w:pPr>
            <w:r>
              <w:rPr>
                <w:rFonts w:cs="Times New Roman" w:eastAsiaTheme="minorEastAsia"/>
                <w:color w:val="000000"/>
                <w:sz w:val="22"/>
              </w:rPr>
              <w:t>行洪</w:t>
            </w:r>
          </w:p>
        </w:tc>
        <w:tc>
          <w:tcPr>
            <w:tcW w:w="1561" w:type="dxa"/>
            <w:tcBorders>
              <w:top w:val="nil"/>
              <w:left w:val="nil"/>
              <w:bottom w:val="single" w:color="auto" w:sz="4" w:space="0"/>
              <w:right w:val="single" w:color="auto" w:sz="4" w:space="0"/>
            </w:tcBorders>
            <w:vAlign w:val="center"/>
          </w:tcPr>
          <w:p>
            <w:pPr>
              <w:snapToGrid w:val="0"/>
              <w:jc w:val="center"/>
              <w:rPr>
                <w:rFonts w:cs="Times New Roman" w:eastAsiaTheme="minorEastAsia"/>
                <w:snapToGrid w:val="0"/>
                <w:sz w:val="22"/>
              </w:rPr>
            </w:pPr>
            <w:r>
              <w:rPr>
                <w:rFonts w:cs="Times New Roman" w:eastAsiaTheme="minorEastAsia"/>
                <w:color w:val="000000"/>
                <w:sz w:val="22"/>
              </w:rPr>
              <w:t>5年一遇</w:t>
            </w:r>
          </w:p>
        </w:tc>
      </w:tr>
    </w:tbl>
    <w:p>
      <w:pPr>
        <w:snapToGrid w:val="0"/>
        <w:ind w:firstLine="567"/>
        <w:rPr>
          <w:snapToGrid w:val="0"/>
        </w:rPr>
      </w:pPr>
    </w:p>
    <w:p>
      <w:pPr>
        <w:ind w:firstLine="567"/>
        <w:rPr>
          <w:snapToGrid w:val="0"/>
        </w:rPr>
      </w:pPr>
      <w:r>
        <w:rPr>
          <w:snapToGrid w:val="0"/>
        </w:rPr>
        <w:t>鳌江水系中下游两岸分布有2个平原河网，分别为平鳌（鳌江）河网和江西垟（萧麻）河网。</w:t>
      </w:r>
    </w:p>
    <w:p>
      <w:pPr>
        <w:ind w:firstLine="567"/>
        <w:rPr>
          <w:snapToGrid w:val="0"/>
        </w:rPr>
      </w:pPr>
      <w:r>
        <w:rPr>
          <w:snapToGrid w:val="0"/>
        </w:rPr>
        <w:t>平鳌（鳌江）河网位于鳌江左岸鳌江镇内，东、西、北三面环山，南临鳌江，总面积181.6km²，其中平原51km²，域内大小河流104条，总长135km，河道主要功能为排涝，平原水面面积2.86km²，平均河宽21.2m，平均水深2.02m，水位5m时，相应蓄水容积为579万m³。骨干河道平鳌塘河、东塘河、西塘河、雁门河等及其支流彼此沟通，构成河网，鳌江平原现状防洪排涝能力5~10年一遇。</w:t>
      </w:r>
    </w:p>
    <w:p>
      <w:pPr>
        <w:ind w:firstLine="567"/>
        <w:rPr>
          <w:snapToGrid w:val="0"/>
        </w:rPr>
      </w:pPr>
      <w:r>
        <w:rPr>
          <w:snapToGrid w:val="0"/>
        </w:rPr>
        <w:t>江西垟平原地处鳌江右岸，总面积30.9km²，域内有沪山内河、萧江塘河</w:t>
      </w:r>
      <w:r>
        <w:rPr>
          <w:rFonts w:hint="eastAsia"/>
          <w:snapToGrid w:val="0"/>
        </w:rPr>
        <w:t>，</w:t>
      </w:r>
      <w:r>
        <w:rPr>
          <w:snapToGrid w:val="0"/>
        </w:rPr>
        <w:t>有大小河流63条，总长71.9km，河道主要功能为排涝，平原水</w:t>
      </w:r>
      <w:r>
        <w:rPr>
          <w:rFonts w:hint="eastAsia"/>
          <w:snapToGrid w:val="0"/>
        </w:rPr>
        <w:t>域</w:t>
      </w:r>
      <w:r>
        <w:rPr>
          <w:snapToGrid w:val="0"/>
        </w:rPr>
        <w:t>面积1.22km²，平均河宽17m，平均水深1.8m，相应水域面积1.22km²，水域容积220万m³。境内有萧江塘河和沪山内河等两条骨干河道及其支流互相沟通，构成河网，江西垟平原现状防洪排涝能力仅为5年一遇。</w:t>
      </w:r>
    </w:p>
    <w:p>
      <w:pPr>
        <w:ind w:firstLine="555" w:firstLineChars="202"/>
        <w:rPr>
          <w:rFonts w:cs="Times New Roman"/>
          <w:color w:val="000000" w:themeColor="text1"/>
          <w14:textFill>
            <w14:solidFill>
              <w14:schemeClr w14:val="tx1"/>
            </w14:solidFill>
          </w14:textFill>
        </w:rPr>
      </w:pPr>
      <w:r>
        <w:rPr>
          <w:snapToGrid w:val="0"/>
        </w:rPr>
        <w:t>瑞平水系平阳片（万全）河网位于飞云江下游右岸。万全河网总面积约167km²，有纵横交错的大小河流504条，水域面积11.96km²，水域容积2912万m³。骨干河道瑞平塘河是</w:t>
      </w:r>
      <w:r>
        <w:rPr>
          <w:rFonts w:hint="eastAsia"/>
          <w:snapToGrid w:val="0"/>
        </w:rPr>
        <w:t>万全</w:t>
      </w:r>
      <w:r>
        <w:rPr>
          <w:snapToGrid w:val="0"/>
        </w:rPr>
        <w:t>水系骨干排水河道之一，属市级河道，现状河宽9~90m，规划最小控制河宽30m，河道主要功能为行洪排涝，设计洪水位3.79~3.97m，万全河网（瑞平平原平阳片）防洪排涝能力为5~10年一遇。</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3.2.2 水资源利用评价</w:t>
      </w:r>
    </w:p>
    <w:p>
      <w:pPr>
        <w:ind w:firstLine="534" w:firstLineChars="200"/>
        <w:rPr>
          <w:snapToGrid w:val="0"/>
          <w:spacing w:val="-4"/>
        </w:rPr>
      </w:pPr>
      <w:r>
        <w:rPr>
          <w:snapToGrid w:val="0"/>
          <w:spacing w:val="-4"/>
          <w:szCs w:val="28"/>
        </w:rPr>
        <w:t>根据</w:t>
      </w:r>
      <w:r>
        <w:rPr>
          <w:rFonts w:hint="eastAsia"/>
          <w:snapToGrid w:val="0"/>
          <w:spacing w:val="-4"/>
          <w:szCs w:val="28"/>
        </w:rPr>
        <w:t>相关数据</w:t>
      </w:r>
      <w:r>
        <w:rPr>
          <w:snapToGrid w:val="0"/>
          <w:spacing w:val="-4"/>
        </w:rPr>
        <w:t>，全县多年平均水资源总量</w:t>
      </w:r>
      <w:r>
        <w:rPr>
          <w:rFonts w:hint="eastAsia"/>
          <w:snapToGrid w:val="0"/>
          <w:spacing w:val="-4"/>
        </w:rPr>
        <w:t>1</w:t>
      </w:r>
      <w:r>
        <w:rPr>
          <w:snapToGrid w:val="0"/>
          <w:spacing w:val="-4"/>
        </w:rPr>
        <w:t>2.51亿m³，其中地表水资源量为12.18亿m³，人均水资源占有量1450m³。与浙江沿海县（市），温州全市、浙江全省及全国平均水平相比较，平阳县人均水资源占有量相对缺乏，低于温州、浙江和全国平均水平。</w:t>
      </w:r>
    </w:p>
    <w:p>
      <w:pPr>
        <w:ind w:firstLine="550" w:firstLineChars="200"/>
        <w:rPr>
          <w:snapToGrid w:val="0"/>
          <w:szCs w:val="28"/>
        </w:rPr>
      </w:pPr>
      <w:r>
        <w:rPr>
          <w:snapToGrid w:val="0"/>
          <w:szCs w:val="28"/>
        </w:rPr>
        <w:t>根据温州市水资源公报，平阳县2020年用水总量为18994</w:t>
      </w:r>
      <w:r>
        <w:rPr>
          <w:rFonts w:hint="eastAsia"/>
          <w:snapToGrid w:val="0"/>
          <w:szCs w:val="28"/>
        </w:rPr>
        <w:t>万</w:t>
      </w:r>
      <w:r>
        <w:rPr>
          <w:snapToGrid w:val="0"/>
          <w:szCs w:val="28"/>
        </w:rPr>
        <w:t>m³。其中</w:t>
      </w:r>
      <w:r>
        <w:rPr>
          <w:rFonts w:hint="eastAsia"/>
          <w:snapToGrid w:val="0"/>
          <w:szCs w:val="28"/>
        </w:rPr>
        <w:t>居民</w:t>
      </w:r>
      <w:r>
        <w:rPr>
          <w:snapToGrid w:val="0"/>
          <w:szCs w:val="28"/>
        </w:rPr>
        <w:t>生活用水量为</w:t>
      </w:r>
      <w:r>
        <w:rPr>
          <w:rFonts w:hint="eastAsia"/>
          <w:snapToGrid w:val="0"/>
          <w:szCs w:val="28"/>
        </w:rPr>
        <w:t>4</w:t>
      </w:r>
      <w:r>
        <w:rPr>
          <w:snapToGrid w:val="0"/>
          <w:szCs w:val="28"/>
        </w:rPr>
        <w:t>008万m³；</w:t>
      </w:r>
      <w:r>
        <w:rPr>
          <w:rFonts w:hint="eastAsia"/>
          <w:snapToGrid w:val="0"/>
          <w:szCs w:val="28"/>
        </w:rPr>
        <w:t>生态与环境</w:t>
      </w:r>
      <w:r>
        <w:rPr>
          <w:snapToGrid w:val="0"/>
          <w:szCs w:val="28"/>
        </w:rPr>
        <w:t>用水量为408万m³，</w:t>
      </w:r>
      <w:r>
        <w:rPr>
          <w:rFonts w:hint="eastAsia"/>
          <w:snapToGrid w:val="0"/>
          <w:szCs w:val="28"/>
        </w:rPr>
        <w:t>城镇公共用水量2</w:t>
      </w:r>
      <w:r>
        <w:rPr>
          <w:snapToGrid w:val="0"/>
          <w:szCs w:val="28"/>
        </w:rPr>
        <w:t>470</w:t>
      </w:r>
      <w:r>
        <w:rPr>
          <w:rFonts w:hint="eastAsia"/>
          <w:snapToGrid w:val="0"/>
          <w:szCs w:val="28"/>
        </w:rPr>
        <w:t>万m³；</w:t>
      </w:r>
      <w:r>
        <w:rPr>
          <w:snapToGrid w:val="0"/>
          <w:szCs w:val="28"/>
        </w:rPr>
        <w:t>农业</w:t>
      </w:r>
      <w:r>
        <w:rPr>
          <w:rFonts w:hint="eastAsia"/>
          <w:snapToGrid w:val="0"/>
          <w:szCs w:val="28"/>
        </w:rPr>
        <w:t>灌溉</w:t>
      </w:r>
      <w:r>
        <w:rPr>
          <w:snapToGrid w:val="0"/>
          <w:szCs w:val="28"/>
        </w:rPr>
        <w:t>用水量</w:t>
      </w:r>
      <w:r>
        <w:rPr>
          <w:rFonts w:hint="eastAsia"/>
          <w:snapToGrid w:val="0"/>
          <w:szCs w:val="28"/>
        </w:rPr>
        <w:t>8</w:t>
      </w:r>
      <w:r>
        <w:rPr>
          <w:snapToGrid w:val="0"/>
          <w:szCs w:val="28"/>
        </w:rPr>
        <w:t>030万m³，林牧渔畜用水量451万m³，工业用水量3627万m³。</w:t>
      </w:r>
    </w:p>
    <w:p>
      <w:pPr>
        <w:ind w:firstLine="550" w:firstLineChars="200"/>
        <w:rPr>
          <w:snapToGrid w:val="0"/>
          <w:szCs w:val="28"/>
        </w:rPr>
      </w:pPr>
      <w:r>
        <w:rPr>
          <w:snapToGrid w:val="0"/>
          <w:szCs w:val="28"/>
        </w:rPr>
        <w:t>供水方面，地表水资源量18924万m³，其中蓄水工程供水量7377万m³，引水工程供水量6813万m³，提水工程供水量4734万m³；地下水资源量70万m³。</w:t>
      </w:r>
    </w:p>
    <w:p>
      <w:pPr>
        <w:ind w:firstLine="560"/>
      </w:pPr>
      <w:r>
        <w:rPr>
          <w:snapToGrid w:val="0"/>
          <w:szCs w:val="28"/>
        </w:rPr>
        <w:t>2020年平阳县用水总量占多年平均水资源总量的15%左右，农业用水占约占总用水量的42%左右，地表水资源是主要水源，其提供的供水量占总供水量的99.6%。</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3.2.3 生态环境评价</w:t>
      </w:r>
    </w:p>
    <w:p>
      <w:pPr>
        <w:ind w:firstLine="567"/>
        <w:rPr>
          <w:bCs/>
          <w:snapToGrid w:val="0"/>
          <w:szCs w:val="28"/>
        </w:rPr>
      </w:pPr>
      <w:r>
        <w:rPr>
          <w:bCs/>
          <w:snapToGrid w:val="0"/>
        </w:rPr>
        <w:t>根据《浙江省水功能区水环境功能区划》（2015版）</w:t>
      </w:r>
      <w:r>
        <w:rPr>
          <w:bCs/>
          <w:snapToGrid w:val="0"/>
          <w:szCs w:val="28"/>
        </w:rPr>
        <w:t>，平阳县共有13个水功能区，其中一级水功能区3个，分别为鳌江（顺溪）平阳保留区、怀溪平阳保留区和带溪平阳保留区。二级水功能区10个，分别为鳌江（顺溪）平阳饮用水源区，鳌江（北港）平阳景观娱乐用水区，鳌江（北港）平阳工业、农业用水区，鳌江平阳景观娱乐用水区，闹村溪平阳渔业用水区，凤卧溪平阳农业用水区，萧江塘河平阳农业、工业用水区，梅溪平阳农业用水区，平鳌塘河平阳工业、农业用水区和瑞平塘河瑞安平阳农业、工业用水区。现状一级水功能区中带溪平阳保留区的汛期水质超标，为</w:t>
      </w:r>
      <w:r>
        <w:rPr>
          <w:rFonts w:hint="eastAsia"/>
          <w:bCs/>
          <w:snapToGrid w:val="0"/>
          <w:szCs w:val="28"/>
        </w:rPr>
        <w:t>Ⅳ</w:t>
      </w:r>
      <w:r>
        <w:rPr>
          <w:bCs/>
          <w:snapToGrid w:val="0"/>
          <w:szCs w:val="28"/>
        </w:rPr>
        <w:t>类水质，全年水质基本满足水功能区水质目标要求。鳌江（顺溪）平阳保留区</w:t>
      </w:r>
      <w:r>
        <w:rPr>
          <w:rFonts w:hint="eastAsia"/>
          <w:bCs/>
          <w:snapToGrid w:val="0"/>
          <w:szCs w:val="28"/>
        </w:rPr>
        <w:t>、</w:t>
      </w:r>
      <w:r>
        <w:rPr>
          <w:bCs/>
          <w:snapToGrid w:val="0"/>
          <w:szCs w:val="28"/>
        </w:rPr>
        <w:t>怀溪平阳保留区水质均满足水功能区水质目标要求。二级水功能区中萧江塘河平阳农业、工业用水区水质超标，为</w:t>
      </w:r>
      <w:r>
        <w:rPr>
          <w:rFonts w:hint="eastAsia"/>
          <w:bCs/>
          <w:snapToGrid w:val="0"/>
          <w:szCs w:val="28"/>
        </w:rPr>
        <w:t>Ⅳ</w:t>
      </w:r>
      <w:r>
        <w:rPr>
          <w:bCs/>
          <w:snapToGrid w:val="0"/>
          <w:szCs w:val="28"/>
        </w:rPr>
        <w:t>类</w:t>
      </w:r>
      <w:r>
        <w:rPr>
          <w:rFonts w:hint="eastAsia"/>
          <w:bCs/>
          <w:snapToGrid w:val="0"/>
          <w:szCs w:val="28"/>
        </w:rPr>
        <w:t>水质</w:t>
      </w:r>
      <w:r>
        <w:rPr>
          <w:bCs/>
          <w:snapToGrid w:val="0"/>
          <w:szCs w:val="28"/>
        </w:rPr>
        <w:t>。鳌江（北港）平阳工业、农业用水区，鳌江平阳景观娱乐用水区，平鳌塘河平阳工业、农业用水区和瑞平塘河瑞安平阳农业、工业用水区</w:t>
      </w:r>
      <w:r>
        <w:rPr>
          <w:rFonts w:hint="eastAsia"/>
          <w:bCs/>
          <w:snapToGrid w:val="0"/>
          <w:szCs w:val="28"/>
        </w:rPr>
        <w:t>，</w:t>
      </w:r>
      <w:r>
        <w:rPr>
          <w:bCs/>
          <w:snapToGrid w:val="0"/>
          <w:szCs w:val="28"/>
        </w:rPr>
        <w:t>鳌江（顺溪）平阳饮用水源区，鳌江（北港）平阳景观娱乐用水区，闹村溪平阳渔业用水区，凤卧溪平阳农业用水区，和梅溪平阳农业用水区均满足水功能区水质目标要求。</w:t>
      </w:r>
    </w:p>
    <w:p>
      <w:pPr>
        <w:ind w:firstLine="567"/>
        <w:rPr>
          <w:bCs/>
          <w:snapToGrid w:val="0"/>
          <w:szCs w:val="28"/>
        </w:rPr>
      </w:pPr>
    </w:p>
    <w:p>
      <w:pPr>
        <w:ind w:firstLine="567"/>
        <w:rPr>
          <w:bCs/>
          <w:snapToGrid w:val="0"/>
          <w:szCs w:val="28"/>
        </w:rPr>
        <w:sectPr>
          <w:headerReference r:id="rId8" w:type="default"/>
          <w:pgSz w:w="11906" w:h="16838"/>
          <w:pgMar w:top="1701" w:right="1418" w:bottom="1418" w:left="1701" w:header="1304" w:footer="1134" w:gutter="0"/>
          <w:cols w:space="425" w:num="1"/>
          <w:docGrid w:type="linesAndChars" w:linePitch="527" w:charSpace="-1108"/>
        </w:sectPr>
      </w:pPr>
    </w:p>
    <w:p>
      <w:pPr>
        <w:ind w:firstLine="567"/>
        <w:rPr>
          <w:b/>
          <w:bCs/>
          <w:snapToGrid w:val="0"/>
          <w:szCs w:val="28"/>
        </w:rPr>
      </w:pPr>
      <w:r>
        <w:rPr>
          <w:b/>
          <w:bCs/>
          <w:snapToGrid w:val="0"/>
          <w:szCs w:val="28"/>
        </w:rPr>
        <w:t xml:space="preserve">表3-3         </w:t>
      </w:r>
      <w:r>
        <w:rPr>
          <w:rFonts w:hint="eastAsia"/>
          <w:b/>
          <w:bCs/>
          <w:snapToGrid w:val="0"/>
          <w:szCs w:val="28"/>
        </w:rPr>
        <w:t xml:space="preserve">  </w:t>
      </w:r>
      <w:r>
        <w:rPr>
          <w:b/>
          <w:bCs/>
          <w:snapToGrid w:val="0"/>
          <w:szCs w:val="28"/>
        </w:rPr>
        <w:t xml:space="preserve">        平阳县最新水功能区及水环境功能区划分表</w:t>
      </w:r>
    </w:p>
    <w:tbl>
      <w:tblPr>
        <w:tblStyle w:val="88"/>
        <w:tblW w:w="13729" w:type="dxa"/>
        <w:jc w:val="center"/>
        <w:tblLayout w:type="fixed"/>
        <w:tblCellMar>
          <w:top w:w="0" w:type="dxa"/>
          <w:left w:w="0" w:type="dxa"/>
          <w:bottom w:w="0" w:type="dxa"/>
          <w:right w:w="0" w:type="dxa"/>
        </w:tblCellMar>
      </w:tblPr>
      <w:tblGrid>
        <w:gridCol w:w="1112"/>
        <w:gridCol w:w="1727"/>
        <w:gridCol w:w="1560"/>
        <w:gridCol w:w="851"/>
        <w:gridCol w:w="912"/>
        <w:gridCol w:w="2504"/>
        <w:gridCol w:w="1812"/>
        <w:gridCol w:w="1417"/>
        <w:gridCol w:w="873"/>
        <w:gridCol w:w="961"/>
      </w:tblGrid>
      <w:tr>
        <w:tblPrEx>
          <w:tblCellMar>
            <w:top w:w="0" w:type="dxa"/>
            <w:left w:w="0" w:type="dxa"/>
            <w:bottom w:w="0" w:type="dxa"/>
            <w:right w:w="0" w:type="dxa"/>
          </w:tblCellMar>
        </w:tblPrEx>
        <w:trPr>
          <w:trHeight w:val="20" w:hRule="atLeast"/>
          <w:jc w:val="center"/>
        </w:trPr>
        <w:tc>
          <w:tcPr>
            <w:tcW w:w="1112" w:type="dxa"/>
            <w:vMerge w:val="restart"/>
            <w:tcBorders>
              <w:top w:val="single" w:color="000000" w:sz="8" w:space="0"/>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县</w:t>
            </w:r>
          </w:p>
          <w:p>
            <w:pPr>
              <w:widowControl/>
              <w:adjustRightInd w:val="0"/>
              <w:snapToGrid w:val="0"/>
              <w:jc w:val="center"/>
              <w:rPr>
                <w:b/>
                <w:bCs/>
                <w:snapToGrid w:val="0"/>
                <w:sz w:val="18"/>
                <w:szCs w:val="18"/>
              </w:rPr>
            </w:pPr>
            <w:r>
              <w:rPr>
                <w:b/>
                <w:bCs/>
                <w:snapToGrid w:val="0"/>
                <w:sz w:val="18"/>
                <w:szCs w:val="18"/>
              </w:rPr>
              <w:t>（市、区）</w:t>
            </w:r>
          </w:p>
        </w:tc>
        <w:tc>
          <w:tcPr>
            <w:tcW w:w="1727" w:type="dxa"/>
            <w:vMerge w:val="restart"/>
            <w:tcBorders>
              <w:top w:val="single" w:color="000000" w:sz="8" w:space="0"/>
              <w:left w:val="nil"/>
              <w:right w:val="single" w:color="auto" w:sz="4" w:space="0"/>
            </w:tcBorders>
            <w:shd w:val="clear" w:color="auto" w:fill="auto"/>
            <w:vAlign w:val="center"/>
          </w:tcPr>
          <w:p>
            <w:pPr>
              <w:adjustRightInd w:val="0"/>
              <w:snapToGrid w:val="0"/>
              <w:jc w:val="center"/>
              <w:rPr>
                <w:b/>
                <w:bCs/>
                <w:snapToGrid w:val="0"/>
                <w:sz w:val="18"/>
                <w:szCs w:val="18"/>
              </w:rPr>
            </w:pPr>
            <w:r>
              <w:rPr>
                <w:b/>
                <w:bCs/>
                <w:snapToGrid w:val="0"/>
                <w:sz w:val="18"/>
                <w:szCs w:val="18"/>
              </w:rPr>
              <w:t>名称</w:t>
            </w:r>
          </w:p>
        </w:tc>
        <w:tc>
          <w:tcPr>
            <w:tcW w:w="1560" w:type="dxa"/>
            <w:vMerge w:val="restart"/>
            <w:tcBorders>
              <w:top w:val="single" w:color="000000" w:sz="8" w:space="0"/>
              <w:left w:val="single" w:color="auto" w:sz="4" w:space="0"/>
              <w:right w:val="single" w:color="000000" w:sz="4" w:space="0"/>
            </w:tcBorders>
            <w:shd w:val="clear" w:color="auto" w:fill="auto"/>
            <w:vAlign w:val="center"/>
          </w:tcPr>
          <w:p>
            <w:pPr>
              <w:adjustRightInd w:val="0"/>
              <w:snapToGrid w:val="0"/>
              <w:jc w:val="center"/>
              <w:rPr>
                <w:b/>
                <w:bCs/>
                <w:snapToGrid w:val="0"/>
                <w:sz w:val="18"/>
                <w:szCs w:val="18"/>
              </w:rPr>
            </w:pPr>
            <w:r>
              <w:rPr>
                <w:b/>
                <w:bCs/>
                <w:snapToGrid w:val="0"/>
                <w:sz w:val="18"/>
                <w:szCs w:val="18"/>
              </w:rPr>
              <w:t>名称</w:t>
            </w:r>
          </w:p>
        </w:tc>
        <w:tc>
          <w:tcPr>
            <w:tcW w:w="851" w:type="dxa"/>
            <w:vMerge w:val="restart"/>
            <w:tcBorders>
              <w:top w:val="single" w:color="000000" w:sz="8" w:space="0"/>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水系</w:t>
            </w:r>
          </w:p>
        </w:tc>
        <w:tc>
          <w:tcPr>
            <w:tcW w:w="912" w:type="dxa"/>
            <w:vMerge w:val="restart"/>
            <w:tcBorders>
              <w:top w:val="single" w:color="000000" w:sz="8" w:space="0"/>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河流（湖、库）</w:t>
            </w:r>
          </w:p>
        </w:tc>
        <w:tc>
          <w:tcPr>
            <w:tcW w:w="5733" w:type="dxa"/>
            <w:gridSpan w:val="3"/>
            <w:tcBorders>
              <w:top w:val="single" w:color="000000" w:sz="8" w:space="0"/>
              <w:left w:val="nil"/>
              <w:bottom w:val="single" w:color="000000" w:sz="4" w:space="0"/>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范            围</w:t>
            </w:r>
          </w:p>
        </w:tc>
        <w:tc>
          <w:tcPr>
            <w:tcW w:w="873" w:type="dxa"/>
            <w:vMerge w:val="restart"/>
            <w:tcBorders>
              <w:top w:val="single" w:color="000000" w:sz="8" w:space="0"/>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rFonts w:hint="eastAsia"/>
                <w:b/>
                <w:bCs/>
                <w:snapToGrid w:val="0"/>
                <w:sz w:val="18"/>
                <w:szCs w:val="18"/>
              </w:rPr>
              <w:t>2</w:t>
            </w:r>
            <w:r>
              <w:rPr>
                <w:b/>
                <w:bCs/>
                <w:snapToGrid w:val="0"/>
                <w:sz w:val="18"/>
                <w:szCs w:val="18"/>
              </w:rPr>
              <w:t>020</w:t>
            </w:r>
            <w:r>
              <w:rPr>
                <w:rFonts w:hint="eastAsia"/>
                <w:b/>
                <w:bCs/>
                <w:snapToGrid w:val="0"/>
                <w:sz w:val="18"/>
                <w:szCs w:val="18"/>
              </w:rPr>
              <w:t>年</w:t>
            </w:r>
          </w:p>
          <w:p>
            <w:pPr>
              <w:widowControl/>
              <w:adjustRightInd w:val="0"/>
              <w:snapToGrid w:val="0"/>
              <w:jc w:val="center"/>
              <w:rPr>
                <w:b/>
                <w:bCs/>
                <w:snapToGrid w:val="0"/>
                <w:sz w:val="18"/>
                <w:szCs w:val="18"/>
              </w:rPr>
            </w:pPr>
            <w:r>
              <w:rPr>
                <w:b/>
                <w:bCs/>
                <w:snapToGrid w:val="0"/>
                <w:sz w:val="18"/>
                <w:szCs w:val="18"/>
              </w:rPr>
              <w:t>现状水质</w:t>
            </w:r>
          </w:p>
        </w:tc>
        <w:tc>
          <w:tcPr>
            <w:tcW w:w="961" w:type="dxa"/>
            <w:vMerge w:val="restart"/>
            <w:tcBorders>
              <w:top w:val="single" w:color="000000" w:sz="8" w:space="0"/>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目标水质</w:t>
            </w:r>
          </w:p>
        </w:tc>
      </w:tr>
      <w:tr>
        <w:tblPrEx>
          <w:tblCellMar>
            <w:top w:w="0" w:type="dxa"/>
            <w:left w:w="0" w:type="dxa"/>
            <w:bottom w:w="0" w:type="dxa"/>
            <w:right w:w="0" w:type="dxa"/>
          </w:tblCellMar>
        </w:tblPrEx>
        <w:trPr>
          <w:trHeight w:val="337" w:hRule="atLeast"/>
          <w:jc w:val="center"/>
        </w:trPr>
        <w:tc>
          <w:tcPr>
            <w:tcW w:w="1112" w:type="dxa"/>
            <w:vMerge w:val="continue"/>
            <w:tcBorders>
              <w:top w:val="single" w:color="000000" w:sz="8" w:space="0"/>
              <w:left w:val="single" w:color="000000" w:sz="4" w:space="0"/>
              <w:bottom w:val="nil"/>
              <w:right w:val="single" w:color="000000" w:sz="4" w:space="0"/>
            </w:tcBorders>
            <w:vAlign w:val="center"/>
          </w:tcPr>
          <w:p>
            <w:pPr>
              <w:widowControl/>
              <w:adjustRightInd w:val="0"/>
              <w:snapToGrid w:val="0"/>
              <w:jc w:val="left"/>
              <w:rPr>
                <w:b/>
                <w:bCs/>
                <w:snapToGrid w:val="0"/>
                <w:sz w:val="18"/>
                <w:szCs w:val="18"/>
              </w:rPr>
            </w:pPr>
          </w:p>
        </w:tc>
        <w:tc>
          <w:tcPr>
            <w:tcW w:w="1727" w:type="dxa"/>
            <w:vMerge w:val="continue"/>
            <w:tcBorders>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b/>
                <w:bCs/>
                <w:snapToGrid w:val="0"/>
                <w:sz w:val="18"/>
                <w:szCs w:val="18"/>
              </w:rPr>
            </w:pPr>
          </w:p>
        </w:tc>
        <w:tc>
          <w:tcPr>
            <w:tcW w:w="1560" w:type="dxa"/>
            <w:vMerge w:val="continue"/>
            <w:tcBorders>
              <w:left w:val="single" w:color="auto"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p>
        </w:tc>
        <w:tc>
          <w:tcPr>
            <w:tcW w:w="851" w:type="dxa"/>
            <w:vMerge w:val="continue"/>
            <w:tcBorders>
              <w:top w:val="single" w:color="000000" w:sz="8" w:space="0"/>
              <w:left w:val="single" w:color="000000" w:sz="4" w:space="0"/>
              <w:bottom w:val="nil"/>
              <w:right w:val="single" w:color="000000" w:sz="4" w:space="0"/>
            </w:tcBorders>
            <w:vAlign w:val="center"/>
          </w:tcPr>
          <w:p>
            <w:pPr>
              <w:widowControl/>
              <w:adjustRightInd w:val="0"/>
              <w:snapToGrid w:val="0"/>
              <w:jc w:val="left"/>
              <w:rPr>
                <w:b/>
                <w:bCs/>
                <w:snapToGrid w:val="0"/>
                <w:sz w:val="18"/>
                <w:szCs w:val="18"/>
              </w:rPr>
            </w:pPr>
          </w:p>
        </w:tc>
        <w:tc>
          <w:tcPr>
            <w:tcW w:w="912" w:type="dxa"/>
            <w:vMerge w:val="continue"/>
            <w:tcBorders>
              <w:top w:val="single" w:color="000000" w:sz="8" w:space="0"/>
              <w:left w:val="single" w:color="000000" w:sz="4" w:space="0"/>
              <w:bottom w:val="nil"/>
              <w:right w:val="single" w:color="000000" w:sz="4" w:space="0"/>
            </w:tcBorders>
            <w:vAlign w:val="center"/>
          </w:tcPr>
          <w:p>
            <w:pPr>
              <w:widowControl/>
              <w:adjustRightInd w:val="0"/>
              <w:snapToGrid w:val="0"/>
              <w:jc w:val="left"/>
              <w:rPr>
                <w:b/>
                <w:bCs/>
                <w:snapToGrid w:val="0"/>
                <w:sz w:val="18"/>
                <w:szCs w:val="18"/>
              </w:rPr>
            </w:pPr>
          </w:p>
        </w:tc>
        <w:tc>
          <w:tcPr>
            <w:tcW w:w="2504" w:type="dxa"/>
            <w:tcBorders>
              <w:top w:val="nil"/>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起始断面</w:t>
            </w:r>
          </w:p>
        </w:tc>
        <w:tc>
          <w:tcPr>
            <w:tcW w:w="1812" w:type="dxa"/>
            <w:tcBorders>
              <w:top w:val="nil"/>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终止断面</w:t>
            </w:r>
          </w:p>
        </w:tc>
        <w:tc>
          <w:tcPr>
            <w:tcW w:w="1417" w:type="dxa"/>
            <w:tcBorders>
              <w:top w:val="nil"/>
              <w:left w:val="single" w:color="000000" w:sz="4" w:space="0"/>
              <w:bottom w:val="nil"/>
              <w:right w:val="single" w:color="000000" w:sz="4" w:space="0"/>
            </w:tcBorders>
            <w:shd w:val="clear" w:color="auto" w:fill="auto"/>
            <w:vAlign w:val="center"/>
          </w:tcPr>
          <w:p>
            <w:pPr>
              <w:widowControl/>
              <w:adjustRightInd w:val="0"/>
              <w:snapToGrid w:val="0"/>
              <w:jc w:val="center"/>
              <w:rPr>
                <w:b/>
                <w:bCs/>
                <w:snapToGrid w:val="0"/>
                <w:sz w:val="18"/>
                <w:szCs w:val="18"/>
              </w:rPr>
            </w:pPr>
            <w:r>
              <w:rPr>
                <w:b/>
                <w:bCs/>
                <w:snapToGrid w:val="0"/>
                <w:sz w:val="18"/>
                <w:szCs w:val="18"/>
              </w:rPr>
              <w:t>长度面积（km/km²）</w:t>
            </w:r>
          </w:p>
        </w:tc>
        <w:tc>
          <w:tcPr>
            <w:tcW w:w="873" w:type="dxa"/>
            <w:vMerge w:val="continue"/>
            <w:tcBorders>
              <w:top w:val="single" w:color="000000" w:sz="8" w:space="0"/>
              <w:left w:val="single" w:color="000000" w:sz="4" w:space="0"/>
              <w:bottom w:val="nil"/>
              <w:right w:val="single" w:color="000000" w:sz="4" w:space="0"/>
            </w:tcBorders>
            <w:vAlign w:val="center"/>
          </w:tcPr>
          <w:p>
            <w:pPr>
              <w:widowControl/>
              <w:adjustRightInd w:val="0"/>
              <w:snapToGrid w:val="0"/>
              <w:jc w:val="left"/>
              <w:rPr>
                <w:b/>
                <w:bCs/>
                <w:snapToGrid w:val="0"/>
                <w:sz w:val="18"/>
                <w:szCs w:val="18"/>
              </w:rPr>
            </w:pPr>
          </w:p>
        </w:tc>
        <w:tc>
          <w:tcPr>
            <w:tcW w:w="961" w:type="dxa"/>
            <w:vMerge w:val="continue"/>
            <w:tcBorders>
              <w:top w:val="single" w:color="000000" w:sz="8" w:space="0"/>
              <w:left w:val="single" w:color="000000" w:sz="4" w:space="0"/>
              <w:bottom w:val="nil"/>
              <w:right w:val="single" w:color="000000" w:sz="4" w:space="0"/>
            </w:tcBorders>
            <w:vAlign w:val="center"/>
          </w:tcPr>
          <w:p>
            <w:pPr>
              <w:widowControl/>
              <w:adjustRightInd w:val="0"/>
              <w:snapToGrid w:val="0"/>
              <w:jc w:val="left"/>
              <w:rPr>
                <w:b/>
                <w:bCs/>
                <w:snapToGrid w:val="0"/>
                <w:sz w:val="18"/>
                <w:szCs w:val="18"/>
              </w:rPr>
            </w:pPr>
          </w:p>
        </w:tc>
      </w:tr>
      <w:tr>
        <w:tblPrEx>
          <w:tblCellMar>
            <w:top w:w="0" w:type="dxa"/>
            <w:left w:w="0" w:type="dxa"/>
            <w:bottom w:w="0" w:type="dxa"/>
            <w:right w:w="0" w:type="dxa"/>
          </w:tblCellMar>
        </w:tblPrEx>
        <w:trPr>
          <w:trHeight w:val="20" w:hRule="atLeast"/>
          <w:jc w:val="center"/>
        </w:trPr>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文成平阳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鳌江（顺溪）平阳保留区</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保留区</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鳌江（顺溪）</w:t>
            </w:r>
          </w:p>
        </w:tc>
        <w:tc>
          <w:tcPr>
            <w:tcW w:w="2504"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桂库村上游</w:t>
            </w:r>
          </w:p>
        </w:tc>
        <w:tc>
          <w:tcPr>
            <w:tcW w:w="181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外苏山</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9.8</w:t>
            </w:r>
          </w:p>
        </w:tc>
        <w:tc>
          <w:tcPr>
            <w:tcW w:w="87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Ⅰ</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Ⅰ</w:t>
            </w:r>
          </w:p>
        </w:tc>
      </w:tr>
      <w:tr>
        <w:tblPrEx>
          <w:tblCellMar>
            <w:top w:w="0" w:type="dxa"/>
            <w:left w:w="0" w:type="dxa"/>
            <w:bottom w:w="0" w:type="dxa"/>
            <w:right w:w="0" w:type="dxa"/>
          </w:tblCellMar>
        </w:tblPrEx>
        <w:trPr>
          <w:trHeight w:val="20" w:hRule="atLeast"/>
          <w:jc w:val="center"/>
        </w:trPr>
        <w:tc>
          <w:tcPr>
            <w:tcW w:w="1112"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鳌江（顺溪）平阳饮用水源区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饮用水水源保护区</w:t>
            </w:r>
          </w:p>
        </w:tc>
        <w:tc>
          <w:tcPr>
            <w:tcW w:w="85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鳌江（顺溪）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外苏山</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五十丈拦水坝</w:t>
            </w:r>
          </w:p>
        </w:tc>
        <w:tc>
          <w:tcPr>
            <w:tcW w:w="1417"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8/0.4</w:t>
            </w:r>
          </w:p>
        </w:tc>
        <w:tc>
          <w:tcPr>
            <w:tcW w:w="873"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Ⅱ</w:t>
            </w:r>
          </w:p>
        </w:tc>
        <w:tc>
          <w:tcPr>
            <w:tcW w:w="96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Ⅱ</w:t>
            </w:r>
          </w:p>
        </w:tc>
      </w:tr>
      <w:tr>
        <w:tblPrEx>
          <w:tblCellMar>
            <w:top w:w="0" w:type="dxa"/>
            <w:left w:w="0" w:type="dxa"/>
            <w:bottom w:w="0" w:type="dxa"/>
            <w:right w:w="0" w:type="dxa"/>
          </w:tblCellMar>
        </w:tblPrEx>
        <w:trPr>
          <w:trHeight w:val="20" w:hRule="atLeast"/>
          <w:jc w:val="center"/>
        </w:trPr>
        <w:tc>
          <w:tcPr>
            <w:tcW w:w="11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7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5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饮用水水源一级保护区</w:t>
            </w:r>
          </w:p>
        </w:tc>
        <w:tc>
          <w:tcPr>
            <w:tcW w:w="85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9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双旺村拦水坝</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五十丈拦水坝</w:t>
            </w:r>
          </w:p>
        </w:tc>
        <w:tc>
          <w:tcPr>
            <w:tcW w:w="141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73"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snapToGrid w:val="0"/>
                <w:sz w:val="18"/>
                <w:szCs w:val="18"/>
              </w:rPr>
            </w:pPr>
          </w:p>
        </w:tc>
        <w:tc>
          <w:tcPr>
            <w:tcW w:w="96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r>
      <w:tr>
        <w:tblPrEx>
          <w:tblCellMar>
            <w:top w:w="0" w:type="dxa"/>
            <w:left w:w="0" w:type="dxa"/>
            <w:bottom w:w="0" w:type="dxa"/>
            <w:right w:w="0" w:type="dxa"/>
          </w:tblCellMar>
        </w:tblPrEx>
        <w:trPr>
          <w:trHeight w:val="20" w:hRule="atLeast"/>
          <w:jc w:val="center"/>
        </w:trPr>
        <w:tc>
          <w:tcPr>
            <w:tcW w:w="11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7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560"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9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4316"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陆域：沿岸纵深200米（0.783km²）</w:t>
            </w:r>
          </w:p>
        </w:tc>
        <w:tc>
          <w:tcPr>
            <w:tcW w:w="141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73"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snapToGrid w:val="0"/>
                <w:sz w:val="18"/>
                <w:szCs w:val="18"/>
              </w:rPr>
            </w:pPr>
          </w:p>
        </w:tc>
        <w:tc>
          <w:tcPr>
            <w:tcW w:w="96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r>
      <w:tr>
        <w:tblPrEx>
          <w:tblCellMar>
            <w:top w:w="0" w:type="dxa"/>
            <w:left w:w="0" w:type="dxa"/>
            <w:bottom w:w="0" w:type="dxa"/>
            <w:right w:w="0" w:type="dxa"/>
          </w:tblCellMar>
        </w:tblPrEx>
        <w:trPr>
          <w:trHeight w:val="20" w:hRule="atLeast"/>
          <w:jc w:val="center"/>
        </w:trPr>
        <w:tc>
          <w:tcPr>
            <w:tcW w:w="11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7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56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饮用水水源二级保护区</w:t>
            </w:r>
          </w:p>
        </w:tc>
        <w:tc>
          <w:tcPr>
            <w:tcW w:w="85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9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堂基</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双旺村拦水坝</w:t>
            </w:r>
          </w:p>
        </w:tc>
        <w:tc>
          <w:tcPr>
            <w:tcW w:w="141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73"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snapToGrid w:val="0"/>
                <w:sz w:val="18"/>
                <w:szCs w:val="18"/>
              </w:rPr>
            </w:pPr>
          </w:p>
        </w:tc>
        <w:tc>
          <w:tcPr>
            <w:tcW w:w="96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r>
      <w:tr>
        <w:tblPrEx>
          <w:tblCellMar>
            <w:top w:w="0" w:type="dxa"/>
            <w:left w:w="0" w:type="dxa"/>
            <w:bottom w:w="0" w:type="dxa"/>
            <w:right w:w="0" w:type="dxa"/>
          </w:tblCellMar>
        </w:tblPrEx>
        <w:trPr>
          <w:trHeight w:val="20" w:hRule="atLeast"/>
          <w:jc w:val="center"/>
        </w:trPr>
        <w:tc>
          <w:tcPr>
            <w:tcW w:w="11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7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560"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5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9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4316"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陆域：一、二级水域周边第一道山脊线以内，除一级保护区外其他汇水区域（8.098km²）</w:t>
            </w:r>
          </w:p>
        </w:tc>
        <w:tc>
          <w:tcPr>
            <w:tcW w:w="141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73"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snapToGrid w:val="0"/>
                <w:sz w:val="18"/>
                <w:szCs w:val="18"/>
              </w:rPr>
            </w:pPr>
          </w:p>
        </w:tc>
        <w:tc>
          <w:tcPr>
            <w:tcW w:w="96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r>
      <w:tr>
        <w:tblPrEx>
          <w:tblCellMar>
            <w:top w:w="0" w:type="dxa"/>
            <w:left w:w="0" w:type="dxa"/>
            <w:bottom w:w="0" w:type="dxa"/>
            <w:right w:w="0" w:type="dxa"/>
          </w:tblCellMar>
        </w:tblPrEx>
        <w:trPr>
          <w:trHeight w:val="20" w:hRule="atLeast"/>
          <w:jc w:val="center"/>
        </w:trPr>
        <w:tc>
          <w:tcPr>
            <w:tcW w:w="11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7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饮用水水源准保护区</w:t>
            </w:r>
          </w:p>
        </w:tc>
        <w:tc>
          <w:tcPr>
            <w:tcW w:w="85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91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4316"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五十丈引水工程集雨区范围内，除一、二级保护区以外其他水域、陆域（97.152km²）</w:t>
            </w:r>
          </w:p>
        </w:tc>
        <w:tc>
          <w:tcPr>
            <w:tcW w:w="141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c>
          <w:tcPr>
            <w:tcW w:w="873"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snapToGrid w:val="0"/>
                <w:sz w:val="18"/>
                <w:szCs w:val="18"/>
              </w:rPr>
            </w:pPr>
          </w:p>
        </w:tc>
        <w:tc>
          <w:tcPr>
            <w:tcW w:w="961"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snapToGrid w:val="0"/>
                <w:sz w:val="18"/>
                <w:szCs w:val="18"/>
              </w:rPr>
            </w:pP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鳌江（北港）平阳景观娱乐用水区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景观娱乐用水区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鳌江（北港）</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五十丈拦水坝</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水头镇金凤村</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18.09</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Ⅱ</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鳌江（北港）平阳工业、农业用水区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工业、农业用水区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鳌江（北港）</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水头镇金凤村</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显桥</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8.17</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Ⅳ</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鳌江平阳景观娱乐用水区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景观娱乐用水区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显桥</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仙人岩</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36.73</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怀溪平阳保留区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保留区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怀溪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黄罗山</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东门</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19.5</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Ⅱ</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Ⅱ</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闹村溪平阳渔业用水区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渔业用水区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闹村溪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陈厝</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埭头</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12.75</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Ⅱ</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Ⅱ</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凤卧溪平阳农业用水区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农业用水区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凤卧溪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樟垟</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水头</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11.68</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带溪平阳保留区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保留区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带溪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龙井山南坡</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显桥</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23.62</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Ⅳ</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萧江塘河平阳农业、工业用水区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农业、工业用水区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萧江塘河</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中平桥</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西炉</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11.66</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Ⅳ</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梅溪平阳农业用水区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农业用水区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梅溪</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岭根</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梅浦</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13.71</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平鳌塘河平阳工业、农业用水区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工业、农业用水区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鳌江</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平鳌塘河</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塘下</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陡门头</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6.07</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Ⅲ</w:t>
            </w:r>
          </w:p>
        </w:tc>
      </w:tr>
      <w:tr>
        <w:tblPrEx>
          <w:tblCellMar>
            <w:top w:w="0" w:type="dxa"/>
            <w:left w:w="0" w:type="dxa"/>
            <w:bottom w:w="0" w:type="dxa"/>
            <w:right w:w="0" w:type="dxa"/>
          </w:tblCellMar>
        </w:tblPrEx>
        <w:trPr>
          <w:trHeight w:val="20" w:hRule="atLeast"/>
          <w:jc w:val="center"/>
        </w:trPr>
        <w:tc>
          <w:tcPr>
            <w:tcW w:w="1112"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瑞安平阳</w:t>
            </w:r>
          </w:p>
        </w:tc>
        <w:tc>
          <w:tcPr>
            <w:tcW w:w="172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瑞平塘河瑞安平阳农业、工业用水区</w:t>
            </w:r>
          </w:p>
        </w:tc>
        <w:tc>
          <w:tcPr>
            <w:tcW w:w="1560"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农业、工业用水区</w:t>
            </w:r>
          </w:p>
        </w:tc>
        <w:tc>
          <w:tcPr>
            <w:tcW w:w="85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瑞平平原河网</w:t>
            </w:r>
          </w:p>
        </w:tc>
        <w:tc>
          <w:tcPr>
            <w:tcW w:w="9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瑞平塘河</w:t>
            </w:r>
          </w:p>
        </w:tc>
        <w:tc>
          <w:tcPr>
            <w:tcW w:w="2504"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飞云街道南码道水闸</w:t>
            </w:r>
          </w:p>
        </w:tc>
        <w:tc>
          <w:tcPr>
            <w:tcW w:w="1812"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昆阳</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snapToGrid w:val="0"/>
                <w:sz w:val="18"/>
                <w:szCs w:val="18"/>
              </w:rPr>
              <w:t>26.8</w:t>
            </w:r>
          </w:p>
        </w:tc>
        <w:tc>
          <w:tcPr>
            <w:tcW w:w="87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snapToGrid w:val="0"/>
                <w:sz w:val="18"/>
                <w:szCs w:val="18"/>
              </w:rPr>
            </w:pPr>
            <w:r>
              <w:rPr>
                <w:rFonts w:ascii="宋体" w:hAnsi="宋体" w:cs="宋体"/>
                <w:snapToGrid w:val="0"/>
                <w:sz w:val="18"/>
                <w:szCs w:val="18"/>
              </w:rPr>
              <w:t>Ⅲ</w:t>
            </w:r>
          </w:p>
        </w:tc>
        <w:tc>
          <w:tcPr>
            <w:tcW w:w="961"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snapToGrid w:val="0"/>
                <w:sz w:val="18"/>
                <w:szCs w:val="18"/>
              </w:rPr>
            </w:pPr>
            <w:r>
              <w:rPr>
                <w:rFonts w:hint="eastAsia" w:ascii="宋体" w:hAnsi="宋体" w:cs="宋体"/>
                <w:snapToGrid w:val="0"/>
                <w:sz w:val="18"/>
                <w:szCs w:val="18"/>
              </w:rPr>
              <w:t>Ⅳ</w:t>
            </w:r>
          </w:p>
        </w:tc>
      </w:tr>
    </w:tbl>
    <w:p>
      <w:pPr>
        <w:ind w:firstLine="470" w:firstLineChars="200"/>
        <w:sectPr>
          <w:headerReference r:id="rId9" w:type="default"/>
          <w:footerReference r:id="rId10" w:type="default"/>
          <w:pgSz w:w="16838" w:h="11906" w:orient="landscape"/>
          <w:pgMar w:top="1701" w:right="1701" w:bottom="1418" w:left="1418" w:header="1304" w:footer="1134" w:gutter="0"/>
          <w:cols w:space="425" w:num="1"/>
          <w:docGrid w:type="linesAndChars" w:linePitch="527" w:charSpace="-1108"/>
        </w:sectPr>
      </w:pPr>
      <w:r>
        <w:rPr>
          <w:rFonts w:hint="eastAsia"/>
          <w:sz w:val="24"/>
        </w:rPr>
        <w:t>注：现状水质数据由温州市生态环境平阳分局提供。</w:t>
      </w:r>
      <w:r>
        <w:tab/>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6" w:name="_Toc98772522"/>
      <w:r>
        <w:rPr>
          <w:rFonts w:hint="eastAsia" w:eastAsia="黑体" w:cs="Times New Roman"/>
          <w:bCs w:val="0"/>
          <w:snapToGrid w:val="0"/>
          <w:kern w:val="0"/>
          <w:szCs w:val="20"/>
        </w:rPr>
        <w:t>3.</w:t>
      </w:r>
      <w:r>
        <w:rPr>
          <w:rFonts w:eastAsia="黑体" w:cs="Times New Roman"/>
          <w:bCs w:val="0"/>
          <w:snapToGrid w:val="0"/>
          <w:kern w:val="0"/>
          <w:szCs w:val="20"/>
        </w:rPr>
        <w:t>3</w:t>
      </w:r>
      <w:r>
        <w:rPr>
          <w:rFonts w:hint="eastAsia" w:eastAsia="黑体" w:cs="Times New Roman"/>
          <w:bCs w:val="0"/>
          <w:snapToGrid w:val="0"/>
          <w:kern w:val="0"/>
          <w:szCs w:val="20"/>
        </w:rPr>
        <w:t xml:space="preserve"> 岸线保护与开发利用现状</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3.2.1 岸线利用类型划分</w:t>
      </w:r>
    </w:p>
    <w:p>
      <w:pPr>
        <w:ind w:firstLine="550" w:firstLineChars="200"/>
        <w:rPr>
          <w:snapToGrid w:val="0"/>
          <w:szCs w:val="28"/>
        </w:rPr>
      </w:pPr>
      <w:r>
        <w:rPr>
          <w:rFonts w:hint="eastAsia"/>
          <w:snapToGrid w:val="0"/>
          <w:szCs w:val="28"/>
        </w:rPr>
        <w:t>岸线控制线是指沿河流水流方向或湖泊沿岸周边为加强岸线资源的保护和合理开发而划定的带状区域，为河流水域与陆域的连接过渡区域，既具有维护河流（湖泊）健康的自然生态功能属性的作用，同时在一定情况下，也具有开发利用价值。</w:t>
      </w:r>
    </w:p>
    <w:p>
      <w:pPr>
        <w:ind w:firstLine="550" w:firstLineChars="200"/>
        <w:rPr>
          <w:snapToGrid w:val="0"/>
          <w:szCs w:val="28"/>
        </w:rPr>
      </w:pPr>
      <w:r>
        <w:rPr>
          <w:rFonts w:hint="eastAsia"/>
          <w:snapToGrid w:val="0"/>
          <w:szCs w:val="28"/>
        </w:rPr>
        <w:t>通过对平阳县省市级河道沿线岸线现状利用情况进行调查，本次按照现状利用情况分成未开发利用岸线、生活设施岸线、生产设施岸线三大类，详述如下。</w:t>
      </w:r>
    </w:p>
    <w:p>
      <w:pPr>
        <w:ind w:firstLine="550" w:firstLineChars="200"/>
        <w:rPr>
          <w:snapToGrid w:val="0"/>
          <w:szCs w:val="28"/>
        </w:rPr>
      </w:pPr>
      <w:r>
        <w:rPr>
          <w:rFonts w:hint="eastAsia"/>
          <w:snapToGrid w:val="0"/>
          <w:szCs w:val="28"/>
        </w:rPr>
        <w:t>1、未开发利用岸线：</w:t>
      </w:r>
    </w:p>
    <w:p>
      <w:pPr>
        <w:ind w:firstLine="550" w:firstLineChars="200"/>
        <w:rPr>
          <w:snapToGrid w:val="0"/>
          <w:szCs w:val="28"/>
        </w:rPr>
      </w:pPr>
      <w:r>
        <w:rPr>
          <w:rFonts w:hint="eastAsia"/>
          <w:snapToGrid w:val="0"/>
          <w:szCs w:val="28"/>
        </w:rPr>
        <w:t>（1）农田；</w:t>
      </w:r>
    </w:p>
    <w:p>
      <w:pPr>
        <w:ind w:firstLine="550" w:firstLineChars="200"/>
        <w:rPr>
          <w:snapToGrid w:val="0"/>
          <w:szCs w:val="28"/>
        </w:rPr>
      </w:pPr>
      <w:r>
        <w:rPr>
          <w:rFonts w:hint="eastAsia"/>
          <w:snapToGrid w:val="0"/>
          <w:szCs w:val="28"/>
        </w:rPr>
        <w:t>（2）坑塘；</w:t>
      </w:r>
    </w:p>
    <w:p>
      <w:pPr>
        <w:ind w:firstLine="550" w:firstLineChars="200"/>
        <w:rPr>
          <w:snapToGrid w:val="0"/>
          <w:szCs w:val="28"/>
        </w:rPr>
      </w:pPr>
      <w:r>
        <w:rPr>
          <w:rFonts w:hint="eastAsia"/>
          <w:snapToGrid w:val="0"/>
          <w:szCs w:val="28"/>
        </w:rPr>
        <w:t>（3）河流水面。</w:t>
      </w:r>
    </w:p>
    <w:p>
      <w:pPr>
        <w:ind w:firstLine="550" w:firstLineChars="200"/>
        <w:rPr>
          <w:snapToGrid w:val="0"/>
          <w:szCs w:val="28"/>
        </w:rPr>
      </w:pPr>
      <w:r>
        <w:rPr>
          <w:rFonts w:hint="eastAsia"/>
          <w:snapToGrid w:val="0"/>
          <w:szCs w:val="28"/>
        </w:rPr>
        <w:t>2、生活设施岸线：</w:t>
      </w:r>
    </w:p>
    <w:p>
      <w:pPr>
        <w:ind w:firstLine="550" w:firstLineChars="200"/>
        <w:rPr>
          <w:snapToGrid w:val="0"/>
          <w:szCs w:val="28"/>
        </w:rPr>
      </w:pPr>
      <w:r>
        <w:rPr>
          <w:rFonts w:hint="eastAsia"/>
          <w:snapToGrid w:val="0"/>
          <w:szCs w:val="28"/>
        </w:rPr>
        <w:t>（1）居民生活（有居民房屋建筑的岸线）；</w:t>
      </w:r>
    </w:p>
    <w:p>
      <w:pPr>
        <w:ind w:firstLine="550" w:firstLineChars="200"/>
        <w:rPr>
          <w:snapToGrid w:val="0"/>
          <w:szCs w:val="28"/>
        </w:rPr>
      </w:pPr>
      <w:r>
        <w:rPr>
          <w:rFonts w:hint="eastAsia"/>
          <w:snapToGrid w:val="0"/>
          <w:szCs w:val="28"/>
        </w:rPr>
        <w:t>（2）景观休闲（滨水公园、绿道、亲水设施）；</w:t>
      </w:r>
    </w:p>
    <w:p>
      <w:pPr>
        <w:ind w:firstLine="550" w:firstLineChars="200"/>
        <w:rPr>
          <w:snapToGrid w:val="0"/>
          <w:szCs w:val="28"/>
        </w:rPr>
      </w:pPr>
      <w:r>
        <w:rPr>
          <w:rFonts w:hint="eastAsia"/>
          <w:snapToGrid w:val="0"/>
          <w:szCs w:val="28"/>
        </w:rPr>
        <w:t>（3）综合服务（行政、教育医疗、商业街区等公共服务类设施）。</w:t>
      </w:r>
    </w:p>
    <w:p>
      <w:pPr>
        <w:ind w:firstLine="550" w:firstLineChars="200"/>
        <w:rPr>
          <w:snapToGrid w:val="0"/>
          <w:szCs w:val="28"/>
        </w:rPr>
      </w:pPr>
      <w:r>
        <w:rPr>
          <w:rFonts w:hint="eastAsia"/>
          <w:snapToGrid w:val="0"/>
          <w:szCs w:val="28"/>
        </w:rPr>
        <w:t>3、生产设施岸线</w:t>
      </w:r>
    </w:p>
    <w:p>
      <w:pPr>
        <w:ind w:firstLine="550" w:firstLineChars="200"/>
        <w:rPr>
          <w:snapToGrid w:val="0"/>
          <w:szCs w:val="28"/>
        </w:rPr>
      </w:pPr>
      <w:r>
        <w:rPr>
          <w:rFonts w:hint="eastAsia"/>
          <w:snapToGrid w:val="0"/>
          <w:szCs w:val="28"/>
        </w:rPr>
        <w:t>（1）工业生产（堆场、厂房等）；</w:t>
      </w:r>
    </w:p>
    <w:p>
      <w:pPr>
        <w:ind w:firstLine="550" w:firstLineChars="200"/>
        <w:rPr>
          <w:snapToGrid w:val="0"/>
          <w:szCs w:val="28"/>
        </w:rPr>
      </w:pPr>
      <w:r>
        <w:rPr>
          <w:rFonts w:hint="eastAsia"/>
          <w:snapToGrid w:val="0"/>
          <w:szCs w:val="28"/>
        </w:rPr>
        <w:t>（2）交通道路（岸线内有沿岸线方向的机动车道路）；</w:t>
      </w:r>
    </w:p>
    <w:p>
      <w:pPr>
        <w:ind w:firstLine="550" w:firstLineChars="200"/>
        <w:rPr>
          <w:snapToGrid w:val="0"/>
          <w:szCs w:val="28"/>
        </w:rPr>
      </w:pPr>
      <w:r>
        <w:rPr>
          <w:rFonts w:hint="eastAsia"/>
          <w:snapToGrid w:val="0"/>
          <w:szCs w:val="28"/>
        </w:rPr>
        <w:t>（3）码头港区（现状航运码头、综合利用的港口等）；</w:t>
      </w:r>
    </w:p>
    <w:p>
      <w:pPr>
        <w:ind w:firstLine="550" w:firstLineChars="200"/>
        <w:rPr>
          <w:snapToGrid w:val="0"/>
          <w:szCs w:val="28"/>
        </w:rPr>
      </w:pPr>
      <w:r>
        <w:rPr>
          <w:rFonts w:hint="eastAsia"/>
          <w:snapToGrid w:val="0"/>
          <w:szCs w:val="28"/>
        </w:rPr>
        <w:t>（4）重大水利枢纽工程（堤防、水闸、泵站等工程）</w:t>
      </w:r>
    </w:p>
    <w:p>
      <w:pPr>
        <w:ind w:firstLine="550" w:firstLineChars="200"/>
        <w:rPr>
          <w:snapToGrid w:val="0"/>
          <w:szCs w:val="28"/>
        </w:rPr>
      </w:pPr>
      <w:r>
        <w:rPr>
          <w:rFonts w:hint="eastAsia"/>
          <w:snapToGrid w:val="0"/>
          <w:szCs w:val="28"/>
        </w:rPr>
        <w:t>（5）设施农用地（工厂化作物栽培或水产养殖的生产设施用地）；</w:t>
      </w:r>
    </w:p>
    <w:p>
      <w:pPr>
        <w:ind w:firstLine="550" w:firstLineChars="200"/>
        <w:rPr>
          <w:snapToGrid w:val="0"/>
          <w:szCs w:val="28"/>
        </w:rPr>
      </w:pPr>
      <w:r>
        <w:rPr>
          <w:rFonts w:hint="eastAsia"/>
          <w:snapToGrid w:val="0"/>
          <w:szCs w:val="28"/>
        </w:rPr>
        <w:t>（6）其他跨河工程（跨河管线等）。</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w:t>
      </w:r>
      <w:r>
        <w:rPr>
          <w:rFonts w:eastAsia="楷体_GB2312" w:cs="Times New Roman"/>
          <w:snapToGrid w:val="0"/>
          <w:kern w:val="0"/>
          <w:szCs w:val="20"/>
        </w:rPr>
        <w:t>2</w:t>
      </w:r>
      <w:r>
        <w:rPr>
          <w:rFonts w:hint="eastAsia" w:eastAsia="楷体_GB2312" w:cs="Times New Roman"/>
          <w:snapToGrid w:val="0"/>
          <w:kern w:val="0"/>
          <w:szCs w:val="20"/>
        </w:rPr>
        <w:t xml:space="preserve"> 鳌江干流（平阳段）</w:t>
      </w:r>
    </w:p>
    <w:p>
      <w:pPr>
        <w:ind w:firstLine="550" w:firstLineChars="200"/>
        <w:rPr>
          <w:snapToGrid w:val="0"/>
          <w:szCs w:val="28"/>
        </w:rPr>
      </w:pPr>
      <w:r>
        <w:rPr>
          <w:rFonts w:hint="eastAsia"/>
          <w:snapToGrid w:val="0"/>
          <w:szCs w:val="28"/>
        </w:rPr>
        <w:t>鳌江干流（平阳段）岸线左岸起点为埭头水文站，左岸终点为鳌江干流入海口，岸线长度46.0km；右岸岸线起点为埭头水文站，终点为萧江塘河汇河口，岸线长度27.5km；鳌江干流（平阳段）岸线总长度7</w:t>
      </w:r>
      <w:r>
        <w:rPr>
          <w:snapToGrid w:val="0"/>
          <w:szCs w:val="28"/>
        </w:rPr>
        <w:t>3.5</w:t>
      </w:r>
      <w:r>
        <w:rPr>
          <w:rFonts w:hint="eastAsia"/>
          <w:snapToGrid w:val="0"/>
          <w:szCs w:val="28"/>
        </w:rPr>
        <w:t>km。</w:t>
      </w:r>
    </w:p>
    <w:p>
      <w:pPr>
        <w:ind w:firstLine="550" w:firstLineChars="200"/>
        <w:rPr>
          <w:snapToGrid w:val="0"/>
          <w:szCs w:val="28"/>
        </w:rPr>
      </w:pPr>
    </w:p>
    <w:p>
      <w:pPr>
        <w:ind w:firstLine="567"/>
        <w:rPr>
          <w:b/>
          <w:snapToGrid w:val="0"/>
        </w:rPr>
      </w:pPr>
      <w:r>
        <w:rPr>
          <w:rFonts w:hint="eastAsia"/>
          <w:b/>
          <w:snapToGrid w:val="0"/>
        </w:rPr>
        <w:t>表</w:t>
      </w:r>
      <w:r>
        <w:rPr>
          <w:b/>
          <w:snapToGrid w:val="0"/>
        </w:rPr>
        <w:t xml:space="preserve">3-4      </w:t>
      </w:r>
      <w:r>
        <w:rPr>
          <w:rFonts w:hint="eastAsia"/>
          <w:b/>
          <w:snapToGrid w:val="0"/>
        </w:rPr>
        <w:t>鳌江干流（平阳段）岸线现状利用情况表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567"/>
        <w:gridCol w:w="933"/>
        <w:gridCol w:w="1043"/>
        <w:gridCol w:w="3128"/>
        <w:gridCol w:w="131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9"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67"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93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104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312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31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33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鳌</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p>
            <w:pPr>
              <w:widowControl/>
              <w:spacing w:line="300" w:lineRule="exact"/>
              <w:jc w:val="center"/>
              <w:rPr>
                <w:rFonts w:cs="Times New Roman"/>
                <w:snapToGrid w:val="0"/>
                <w:kern w:val="0"/>
                <w:sz w:val="20"/>
                <w:szCs w:val="18"/>
              </w:rPr>
            </w:pPr>
            <w:r>
              <w:rPr>
                <w:rFonts w:cs="Times New Roman"/>
                <w:snapToGrid w:val="0"/>
                <w:kern w:val="0"/>
                <w:sz w:val="20"/>
                <w:szCs w:val="18"/>
              </w:rPr>
              <w:t>（埭</w:t>
            </w:r>
          </w:p>
          <w:p>
            <w:pPr>
              <w:widowControl/>
              <w:spacing w:line="300" w:lineRule="exact"/>
              <w:jc w:val="center"/>
              <w:rPr>
                <w:rFonts w:cs="Times New Roman"/>
                <w:snapToGrid w:val="0"/>
                <w:kern w:val="0"/>
                <w:sz w:val="20"/>
                <w:szCs w:val="18"/>
              </w:rPr>
            </w:pPr>
            <w:r>
              <w:rPr>
                <w:rFonts w:cs="Times New Roman"/>
                <w:snapToGrid w:val="0"/>
                <w:kern w:val="0"/>
                <w:sz w:val="20"/>
                <w:szCs w:val="18"/>
              </w:rPr>
              <w:t>头</w:t>
            </w:r>
          </w:p>
          <w:p>
            <w:pPr>
              <w:widowControl/>
              <w:spacing w:line="300" w:lineRule="exact"/>
              <w:jc w:val="center"/>
              <w:rPr>
                <w:rFonts w:cs="Times New Roman"/>
                <w:snapToGrid w:val="0"/>
                <w:kern w:val="0"/>
                <w:sz w:val="20"/>
                <w:szCs w:val="18"/>
              </w:rPr>
            </w:pPr>
            <w:r>
              <w:rPr>
                <w:rFonts w:cs="Times New Roman"/>
                <w:snapToGrid w:val="0"/>
                <w:kern w:val="0"/>
                <w:sz w:val="20"/>
                <w:szCs w:val="18"/>
              </w:rPr>
              <w:t>以</w:t>
            </w:r>
          </w:p>
          <w:p>
            <w:pPr>
              <w:widowControl/>
              <w:spacing w:line="300" w:lineRule="exact"/>
              <w:jc w:val="center"/>
              <w:rPr>
                <w:rFonts w:cs="Times New Roman"/>
                <w:snapToGrid w:val="0"/>
                <w:kern w:val="0"/>
                <w:sz w:val="20"/>
                <w:szCs w:val="18"/>
              </w:rPr>
            </w:pPr>
            <w:r>
              <w:rPr>
                <w:rFonts w:cs="Times New Roman"/>
                <w:snapToGrid w:val="0"/>
                <w:kern w:val="0"/>
                <w:sz w:val="20"/>
                <w:szCs w:val="18"/>
              </w:rPr>
              <w:t>下</w:t>
            </w:r>
          </w:p>
          <w:p>
            <w:pPr>
              <w:widowControl/>
              <w:spacing w:line="300" w:lineRule="exact"/>
              <w:jc w:val="center"/>
              <w:rPr>
                <w:rFonts w:cs="Times New Roman"/>
                <w:snapToGrid w:val="0"/>
                <w:kern w:val="0"/>
                <w:sz w:val="20"/>
                <w:szCs w:val="18"/>
              </w:rPr>
            </w:pPr>
            <w:r>
              <w:rPr>
                <w:rFonts w:cs="Times New Roman"/>
                <w:snapToGrid w:val="0"/>
                <w:kern w:val="0"/>
                <w:sz w:val="20"/>
                <w:szCs w:val="18"/>
              </w:rPr>
              <w:t>平</w:t>
            </w:r>
          </w:p>
          <w:p>
            <w:pPr>
              <w:widowControl/>
              <w:spacing w:line="300" w:lineRule="exact"/>
              <w:jc w:val="center"/>
              <w:rPr>
                <w:rFonts w:cs="Times New Roman"/>
                <w:snapToGrid w:val="0"/>
                <w:kern w:val="0"/>
                <w:sz w:val="20"/>
                <w:szCs w:val="18"/>
              </w:rPr>
            </w:pPr>
            <w:r>
              <w:rPr>
                <w:rFonts w:cs="Times New Roman"/>
                <w:snapToGrid w:val="0"/>
                <w:kern w:val="0"/>
                <w:sz w:val="20"/>
                <w:szCs w:val="18"/>
              </w:rPr>
              <w:t>阳</w:t>
            </w:r>
          </w:p>
          <w:p>
            <w:pPr>
              <w:widowControl/>
              <w:spacing w:line="300" w:lineRule="exact"/>
              <w:jc w:val="center"/>
              <w:rPr>
                <w:rFonts w:cs="Times New Roman"/>
                <w:snapToGrid w:val="0"/>
                <w:kern w:val="0"/>
                <w:sz w:val="20"/>
                <w:szCs w:val="18"/>
              </w:rPr>
            </w:pPr>
            <w:r>
              <w:rPr>
                <w:rFonts w:cs="Times New Roman"/>
                <w:snapToGrid w:val="0"/>
                <w:kern w:val="0"/>
                <w:sz w:val="20"/>
                <w:szCs w:val="18"/>
              </w:rPr>
              <w:t>段）</w:t>
            </w:r>
          </w:p>
        </w:tc>
        <w:tc>
          <w:tcPr>
            <w:tcW w:w="56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145.54</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101.88</w:t>
            </w: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生产设施岸线（工业生产）</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7.15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未开发利用岸线（河流水面）</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2.01</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生产设施岸线（交通道路）</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7.22</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生活设施岸线（景观休闲）</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4.63</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8.45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未开发利用岸线（坑塘）</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10.73</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生产设施岸线（码头港区）</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2.95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未开发利用岸线（农田）</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20.93</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28.26</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生活设施岸线（综合服务）</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2.25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94.58</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66.21</w:t>
            </w: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生产设施岸线（工业生产）</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2.27</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未开发利用岸线（河流水面）</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0.49</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生产设施岸线（交通道路）</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6.75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生活设施岸线（景观休闲）</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6.59</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5.47</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未开发利用岸线（坑塘）</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3.38</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生产设施岸线（码头港区）</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0.00</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未开发利用岸线（农田）</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13.08</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未开发利用岸线（设施农用地）</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0.06</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12.43</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12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生活设施岸线（综合服务）</w:t>
            </w:r>
          </w:p>
        </w:tc>
        <w:tc>
          <w:tcPr>
            <w:tcW w:w="131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0.45</w:t>
            </w:r>
          </w:p>
        </w:tc>
        <w:tc>
          <w:tcPr>
            <w:tcW w:w="1332"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0.32</w:t>
            </w:r>
          </w:p>
        </w:tc>
      </w:tr>
    </w:tbl>
    <w:p>
      <w:pPr>
        <w:rPr>
          <w:b/>
        </w:rPr>
      </w:pP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w:t>
      </w:r>
      <w:r>
        <w:rPr>
          <w:rFonts w:eastAsia="楷体_GB2312" w:cs="Times New Roman"/>
          <w:snapToGrid w:val="0"/>
          <w:kern w:val="0"/>
          <w:szCs w:val="20"/>
        </w:rPr>
        <w:t>3</w:t>
      </w:r>
      <w:r>
        <w:rPr>
          <w:rFonts w:hint="eastAsia" w:eastAsia="楷体_GB2312" w:cs="Times New Roman"/>
          <w:snapToGrid w:val="0"/>
          <w:kern w:val="0"/>
          <w:szCs w:val="20"/>
        </w:rPr>
        <w:t xml:space="preserve"> 横阳支江（平阳段）</w:t>
      </w:r>
    </w:p>
    <w:p>
      <w:pPr>
        <w:ind w:firstLine="550" w:firstLineChars="200"/>
        <w:rPr>
          <w:snapToGrid w:val="0"/>
          <w:szCs w:val="28"/>
        </w:rPr>
      </w:pPr>
      <w:r>
        <w:rPr>
          <w:rFonts w:hint="eastAsia"/>
          <w:snapToGrid w:val="0"/>
          <w:szCs w:val="28"/>
        </w:rPr>
        <w:t>横阳支江是鳌江水系1级支流，属市级河道，干流由桥墩水库~鳌江干流，全长约40km，平阳县境内约1.</w:t>
      </w:r>
      <w:r>
        <w:rPr>
          <w:snapToGrid w:val="0"/>
          <w:szCs w:val="28"/>
        </w:rPr>
        <w:t>59</w:t>
      </w:r>
      <w:r>
        <w:rPr>
          <w:rFonts w:hint="eastAsia"/>
          <w:snapToGrid w:val="0"/>
          <w:szCs w:val="28"/>
        </w:rPr>
        <w:t>km，由夏宅~湖前大桥，河道功能主要为承泄朱家站下泄洪水汇入鳌江干流，河道内洪水呈明显的感潮洪水特征，设计洪水位4.19m。该段河道现状河宽30~50m，规划河宽85m。</w:t>
      </w:r>
    </w:p>
    <w:p>
      <w:pPr>
        <w:ind w:firstLine="550" w:firstLineChars="200"/>
        <w:rPr>
          <w:snapToGrid w:val="0"/>
          <w:szCs w:val="28"/>
        </w:rPr>
      </w:pPr>
      <w:r>
        <w:rPr>
          <w:rFonts w:hint="eastAsia"/>
          <w:snapToGrid w:val="0"/>
          <w:szCs w:val="28"/>
        </w:rPr>
        <w:t>横阳支江（平阳段）左岸为平阳县界内，右岸为龙港市界内，平阳县左岸以农田和公园绿地为主，部分房屋段与交通道路结合建有堤岸，现状已建堤岸总长约</w:t>
      </w:r>
      <w:r>
        <w:rPr>
          <w:snapToGrid w:val="0"/>
          <w:szCs w:val="28"/>
        </w:rPr>
        <w:t>2.29</w:t>
      </w:r>
      <w:r>
        <w:rPr>
          <w:rFonts w:hint="eastAsia"/>
          <w:snapToGrid w:val="0"/>
          <w:szCs w:val="28"/>
        </w:rPr>
        <w:t>km；现状跨河建筑物主要为跨河桥梁，统计跨河桥梁共计</w:t>
      </w:r>
      <w:r>
        <w:rPr>
          <w:snapToGrid w:val="0"/>
          <w:szCs w:val="28"/>
        </w:rPr>
        <w:t>1</w:t>
      </w:r>
      <w:r>
        <w:rPr>
          <w:rFonts w:hint="eastAsia"/>
          <w:snapToGrid w:val="0"/>
          <w:szCs w:val="28"/>
        </w:rPr>
        <w:t>处，占用岸线合计</w:t>
      </w:r>
      <w:r>
        <w:rPr>
          <w:snapToGrid w:val="0"/>
          <w:szCs w:val="28"/>
        </w:rPr>
        <w:t>24</w:t>
      </w:r>
      <w:r>
        <w:rPr>
          <w:rFonts w:hint="eastAsia"/>
          <w:snapToGrid w:val="0"/>
          <w:szCs w:val="28"/>
        </w:rPr>
        <w:t>m，桥梁形式主要为公路桥；河道岸线内分布有民房、公园等工程，主要房屋结构包括砼、砖混以及棚户，房屋占用岸线长度</w:t>
      </w:r>
      <w:r>
        <w:rPr>
          <w:snapToGrid w:val="0"/>
          <w:szCs w:val="28"/>
        </w:rPr>
        <w:t>160</w:t>
      </w:r>
      <w:r>
        <w:rPr>
          <w:rFonts w:hint="eastAsia"/>
          <w:snapToGrid w:val="0"/>
          <w:szCs w:val="28"/>
        </w:rPr>
        <w:t>m；涉及水闸</w:t>
      </w:r>
      <w:r>
        <w:rPr>
          <w:snapToGrid w:val="0"/>
          <w:szCs w:val="28"/>
        </w:rPr>
        <w:t>2</w:t>
      </w:r>
      <w:r>
        <w:rPr>
          <w:rFonts w:hint="eastAsia"/>
          <w:snapToGrid w:val="0"/>
          <w:szCs w:val="28"/>
        </w:rPr>
        <w:t>座，总宽度1</w:t>
      </w:r>
      <w:r>
        <w:rPr>
          <w:snapToGrid w:val="0"/>
          <w:szCs w:val="28"/>
        </w:rPr>
        <w:t>36</w:t>
      </w:r>
      <w:r>
        <w:rPr>
          <w:rFonts w:hint="eastAsia"/>
          <w:snapToGrid w:val="0"/>
          <w:szCs w:val="28"/>
        </w:rPr>
        <w:t>m。</w:t>
      </w:r>
    </w:p>
    <w:p>
      <w:pPr>
        <w:ind w:firstLine="550" w:firstLineChars="200"/>
        <w:rPr>
          <w:snapToGrid w:val="0"/>
          <w:szCs w:val="28"/>
        </w:rPr>
      </w:pPr>
    </w:p>
    <w:p>
      <w:pPr>
        <w:ind w:firstLine="567"/>
        <w:rPr>
          <w:b/>
          <w:snapToGrid w:val="0"/>
        </w:rPr>
      </w:pPr>
      <w:r>
        <w:rPr>
          <w:rFonts w:hint="eastAsia"/>
          <w:b/>
          <w:snapToGrid w:val="0"/>
        </w:rPr>
        <w:t>表</w:t>
      </w:r>
      <w:r>
        <w:rPr>
          <w:b/>
          <w:snapToGrid w:val="0"/>
        </w:rPr>
        <w:t xml:space="preserve">3-5      </w:t>
      </w:r>
      <w:r>
        <w:rPr>
          <w:rFonts w:hint="eastAsia"/>
          <w:b/>
          <w:snapToGrid w:val="0"/>
        </w:rPr>
        <w:t>横阳支江（平阳段）岸线现状利用情况表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566"/>
        <w:gridCol w:w="836"/>
        <w:gridCol w:w="992"/>
        <w:gridCol w:w="3401"/>
        <w:gridCol w:w="1185"/>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66"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836"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99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340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185"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33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横</w:t>
            </w:r>
          </w:p>
          <w:p>
            <w:pPr>
              <w:widowControl/>
              <w:spacing w:line="300" w:lineRule="exact"/>
              <w:jc w:val="center"/>
              <w:rPr>
                <w:rFonts w:cs="Times New Roman"/>
                <w:snapToGrid w:val="0"/>
                <w:kern w:val="0"/>
                <w:sz w:val="20"/>
                <w:szCs w:val="18"/>
              </w:rPr>
            </w:pPr>
            <w:r>
              <w:rPr>
                <w:rFonts w:cs="Times New Roman"/>
                <w:snapToGrid w:val="0"/>
                <w:kern w:val="0"/>
                <w:sz w:val="20"/>
                <w:szCs w:val="18"/>
              </w:rPr>
              <w:t>阳</w:t>
            </w:r>
          </w:p>
          <w:p>
            <w:pPr>
              <w:widowControl/>
              <w:spacing w:line="300" w:lineRule="exact"/>
              <w:jc w:val="center"/>
              <w:rPr>
                <w:rFonts w:cs="Times New Roman"/>
                <w:snapToGrid w:val="0"/>
                <w:kern w:val="0"/>
                <w:sz w:val="20"/>
                <w:szCs w:val="18"/>
              </w:rPr>
            </w:pPr>
            <w:r>
              <w:rPr>
                <w:rFonts w:cs="Times New Roman"/>
                <w:snapToGrid w:val="0"/>
                <w:kern w:val="0"/>
                <w:sz w:val="20"/>
                <w:szCs w:val="18"/>
              </w:rPr>
              <w:t>支</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tc>
        <w:tc>
          <w:tcPr>
            <w:tcW w:w="56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3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1.65</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0.83</w:t>
            </w:r>
          </w:p>
        </w:tc>
        <w:tc>
          <w:tcPr>
            <w:tcW w:w="3401"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836"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836"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0.14</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836"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r>
    </w:tbl>
    <w:p>
      <w:pPr>
        <w:ind w:firstLine="550" w:firstLineChars="200"/>
        <w:rPr>
          <w:snapToGrid w:val="0"/>
          <w:szCs w:val="28"/>
        </w:rPr>
      </w:pP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w:t>
      </w:r>
      <w:r>
        <w:rPr>
          <w:rFonts w:eastAsia="楷体_GB2312" w:cs="Times New Roman"/>
          <w:snapToGrid w:val="0"/>
          <w:kern w:val="0"/>
          <w:szCs w:val="20"/>
        </w:rPr>
        <w:t>4</w:t>
      </w:r>
      <w:r>
        <w:rPr>
          <w:rFonts w:hint="eastAsia" w:eastAsia="楷体_GB2312" w:cs="Times New Roman"/>
          <w:snapToGrid w:val="0"/>
          <w:kern w:val="0"/>
          <w:szCs w:val="20"/>
        </w:rPr>
        <w:t xml:space="preserve"> 瑞平塘河（平阳段）</w:t>
      </w:r>
    </w:p>
    <w:p>
      <w:pPr>
        <w:ind w:firstLine="550" w:firstLineChars="200"/>
        <w:rPr>
          <w:snapToGrid w:val="0"/>
          <w:szCs w:val="28"/>
        </w:rPr>
      </w:pPr>
      <w:r>
        <w:rPr>
          <w:rFonts w:hint="eastAsia"/>
          <w:snapToGrid w:val="0"/>
          <w:szCs w:val="28"/>
        </w:rPr>
        <w:t>瑞平塘河是瑞平平原骨干排水河道之一，属市级河道，本次范围由城北水闸~瑞安界，全长</w:t>
      </w:r>
      <w:r>
        <w:rPr>
          <w:snapToGrid w:val="0"/>
          <w:szCs w:val="28"/>
        </w:rPr>
        <w:t>12.39</w:t>
      </w:r>
      <w:r>
        <w:rPr>
          <w:rFonts w:hint="eastAsia"/>
          <w:snapToGrid w:val="0"/>
          <w:szCs w:val="28"/>
        </w:rPr>
        <w:t>km，现状河宽9~90m，规划最小控制河宽30m，河道主要功能为行洪排涝，设计洪水位3.79~3.97m。</w:t>
      </w: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50" w:firstLineChars="200"/>
        <w:rPr>
          <w:snapToGrid w:val="0"/>
          <w:szCs w:val="28"/>
        </w:rPr>
      </w:pPr>
    </w:p>
    <w:p>
      <w:pPr>
        <w:ind w:firstLine="567"/>
        <w:rPr>
          <w:b/>
          <w:snapToGrid w:val="0"/>
        </w:rPr>
      </w:pPr>
      <w:r>
        <w:rPr>
          <w:rFonts w:hint="eastAsia"/>
          <w:b/>
          <w:snapToGrid w:val="0"/>
        </w:rPr>
        <w:t>表</w:t>
      </w:r>
      <w:r>
        <w:rPr>
          <w:b/>
          <w:snapToGrid w:val="0"/>
        </w:rPr>
        <w:t xml:space="preserve">3-6        </w:t>
      </w:r>
      <w:r>
        <w:rPr>
          <w:rFonts w:hint="eastAsia"/>
          <w:b/>
          <w:snapToGrid w:val="0"/>
        </w:rPr>
        <w:t>瑞平塘河岸线现状利用情况表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567"/>
        <w:gridCol w:w="837"/>
        <w:gridCol w:w="992"/>
        <w:gridCol w:w="3401"/>
        <w:gridCol w:w="1185"/>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0"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67"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837"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99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340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185"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33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瑞</w:t>
            </w:r>
          </w:p>
          <w:p>
            <w:pPr>
              <w:widowControl/>
              <w:spacing w:line="300" w:lineRule="exact"/>
              <w:jc w:val="center"/>
              <w:rPr>
                <w:rFonts w:cs="Times New Roman"/>
                <w:snapToGrid w:val="0"/>
                <w:kern w:val="0"/>
                <w:sz w:val="20"/>
                <w:szCs w:val="18"/>
              </w:rPr>
            </w:pPr>
            <w:r>
              <w:rPr>
                <w:rFonts w:cs="Times New Roman"/>
                <w:snapToGrid w:val="0"/>
                <w:kern w:val="0"/>
                <w:sz w:val="20"/>
                <w:szCs w:val="18"/>
              </w:rPr>
              <w:t>平</w:t>
            </w:r>
          </w:p>
          <w:p>
            <w:pPr>
              <w:widowControl/>
              <w:spacing w:line="300" w:lineRule="exact"/>
              <w:jc w:val="center"/>
              <w:rPr>
                <w:rFonts w:cs="Times New Roman"/>
                <w:snapToGrid w:val="0"/>
                <w:kern w:val="0"/>
                <w:sz w:val="20"/>
                <w:szCs w:val="18"/>
              </w:rPr>
            </w:pPr>
            <w:r>
              <w:rPr>
                <w:rFonts w:cs="Times New Roman"/>
                <w:snapToGrid w:val="0"/>
                <w:kern w:val="0"/>
                <w:sz w:val="20"/>
                <w:szCs w:val="18"/>
              </w:rPr>
              <w:t>塘</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6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3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11.46</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6.41</w:t>
            </w: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9.63</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837"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0.22</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837"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1.61</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pPr>
              <w:widowControl/>
              <w:spacing w:line="300" w:lineRule="exact"/>
              <w:jc w:val="center"/>
              <w:rPr>
                <w:rFonts w:cs="Times New Roman"/>
                <w:snapToGrid w:val="0"/>
                <w:kern w:val="0"/>
                <w:sz w:val="20"/>
                <w:szCs w:val="18"/>
              </w:rPr>
            </w:pPr>
          </w:p>
        </w:tc>
        <w:tc>
          <w:tcPr>
            <w:tcW w:w="56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837"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11.14</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5.56</w:t>
            </w: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7.90</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837"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0.34</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vMerge w:val="continue"/>
            <w:vAlign w:val="center"/>
          </w:tcPr>
          <w:p>
            <w:pPr>
              <w:widowControl/>
              <w:spacing w:line="300" w:lineRule="exact"/>
              <w:jc w:val="center"/>
              <w:rPr>
                <w:rFonts w:cs="Times New Roman"/>
                <w:snapToGrid w:val="0"/>
                <w:kern w:val="0"/>
                <w:sz w:val="20"/>
                <w:szCs w:val="18"/>
              </w:rPr>
            </w:pPr>
          </w:p>
        </w:tc>
        <w:tc>
          <w:tcPr>
            <w:tcW w:w="567" w:type="dxa"/>
            <w:vMerge w:val="continue"/>
            <w:vAlign w:val="center"/>
          </w:tcPr>
          <w:p>
            <w:pPr>
              <w:widowControl/>
              <w:spacing w:line="300" w:lineRule="exact"/>
              <w:jc w:val="center"/>
              <w:rPr>
                <w:rFonts w:cs="Times New Roman"/>
                <w:snapToGrid w:val="0"/>
                <w:kern w:val="0"/>
                <w:sz w:val="20"/>
                <w:szCs w:val="18"/>
              </w:rPr>
            </w:pPr>
          </w:p>
        </w:tc>
        <w:tc>
          <w:tcPr>
            <w:tcW w:w="837"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340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185"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2.91</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r>
    </w:tbl>
    <w:p>
      <w:pPr>
        <w:ind w:firstLine="550" w:firstLineChars="200"/>
        <w:rPr>
          <w:snapToGrid w:val="0"/>
          <w:szCs w:val="28"/>
        </w:rPr>
      </w:pP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3.2.</w:t>
      </w:r>
      <w:r>
        <w:rPr>
          <w:rFonts w:eastAsia="楷体_GB2312" w:cs="Times New Roman"/>
          <w:snapToGrid w:val="0"/>
          <w:kern w:val="0"/>
          <w:szCs w:val="20"/>
        </w:rPr>
        <w:t>5</w:t>
      </w:r>
      <w:r>
        <w:rPr>
          <w:rFonts w:hint="eastAsia" w:eastAsia="楷体_GB2312" w:cs="Times New Roman"/>
          <w:snapToGrid w:val="0"/>
          <w:kern w:val="0"/>
          <w:szCs w:val="20"/>
        </w:rPr>
        <w:t xml:space="preserve"> 沪山内河（平阳段）、萧江塘河（平阳段）</w:t>
      </w:r>
    </w:p>
    <w:p>
      <w:pPr>
        <w:ind w:firstLine="550" w:firstLineChars="200"/>
        <w:rPr>
          <w:snapToGrid w:val="0"/>
          <w:szCs w:val="28"/>
        </w:rPr>
      </w:pPr>
      <w:r>
        <w:rPr>
          <w:rFonts w:hint="eastAsia"/>
          <w:snapToGrid w:val="0"/>
          <w:szCs w:val="28"/>
        </w:rPr>
        <w:t>沪山内河、萧江塘河均为江西垟平原水系排涝骨干河道，属市级河道，本次规划沪山内河（平阳段）范围由苍南界~夏桥水闸，全长</w:t>
      </w:r>
      <w:r>
        <w:rPr>
          <w:snapToGrid w:val="0"/>
          <w:szCs w:val="28"/>
        </w:rPr>
        <w:t>3.83</w:t>
      </w:r>
      <w:r>
        <w:rPr>
          <w:rFonts w:hint="eastAsia"/>
          <w:snapToGrid w:val="0"/>
          <w:szCs w:val="28"/>
        </w:rPr>
        <w:t>km，现状河宽20~80m，规划最小控制河宽40~60m；萧江塘河（平阳段）范围由苍南界~萧江水闸，全长</w:t>
      </w:r>
      <w:r>
        <w:rPr>
          <w:snapToGrid w:val="0"/>
          <w:szCs w:val="28"/>
        </w:rPr>
        <w:t>4.56</w:t>
      </w:r>
      <w:r>
        <w:rPr>
          <w:rFonts w:hint="eastAsia"/>
          <w:snapToGrid w:val="0"/>
          <w:szCs w:val="28"/>
        </w:rPr>
        <w:t>km，现状河宽40m，规划最小控制河宽40~60m，2条河道主要功能均为行洪排涝。</w:t>
      </w:r>
    </w:p>
    <w:p>
      <w:pPr>
        <w:ind w:firstLine="567"/>
        <w:rPr>
          <w:b/>
          <w:snapToGrid w:val="0"/>
        </w:rPr>
      </w:pPr>
      <w:r>
        <w:rPr>
          <w:rFonts w:hint="eastAsia"/>
          <w:b/>
          <w:snapToGrid w:val="0"/>
        </w:rPr>
        <w:t>表</w:t>
      </w:r>
      <w:r>
        <w:rPr>
          <w:b/>
          <w:snapToGrid w:val="0"/>
        </w:rPr>
        <w:t xml:space="preserve">3-7      </w:t>
      </w:r>
      <w:r>
        <w:rPr>
          <w:rFonts w:hint="eastAsia"/>
          <w:b/>
          <w:snapToGrid w:val="0"/>
        </w:rPr>
        <w:t>沪山内河、萧江塘河岸线现状利用情况表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566"/>
        <w:gridCol w:w="933"/>
        <w:gridCol w:w="1043"/>
        <w:gridCol w:w="3398"/>
        <w:gridCol w:w="104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89"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66"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93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104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339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04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331"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沪</w:t>
            </w:r>
          </w:p>
          <w:p>
            <w:pPr>
              <w:widowControl/>
              <w:spacing w:line="300" w:lineRule="exact"/>
              <w:jc w:val="center"/>
              <w:rPr>
                <w:rFonts w:cs="Times New Roman"/>
                <w:snapToGrid w:val="0"/>
                <w:kern w:val="0"/>
                <w:sz w:val="20"/>
                <w:szCs w:val="18"/>
              </w:rPr>
            </w:pPr>
            <w:r>
              <w:rPr>
                <w:rFonts w:cs="Times New Roman"/>
                <w:snapToGrid w:val="0"/>
                <w:kern w:val="0"/>
                <w:sz w:val="20"/>
                <w:szCs w:val="18"/>
              </w:rPr>
              <w:t>山</w:t>
            </w:r>
          </w:p>
          <w:p>
            <w:pPr>
              <w:widowControl/>
              <w:spacing w:line="300" w:lineRule="exact"/>
              <w:jc w:val="center"/>
              <w:rPr>
                <w:rFonts w:cs="Times New Roman"/>
                <w:snapToGrid w:val="0"/>
                <w:kern w:val="0"/>
                <w:sz w:val="20"/>
                <w:szCs w:val="18"/>
              </w:rPr>
            </w:pPr>
            <w:r>
              <w:rPr>
                <w:rFonts w:cs="Times New Roman"/>
                <w:snapToGrid w:val="0"/>
                <w:kern w:val="0"/>
                <w:sz w:val="20"/>
                <w:szCs w:val="18"/>
              </w:rPr>
              <w:t>内</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6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3.42</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1.71</w:t>
            </w: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1.65</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0.03</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1.74</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2.78</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1.39</w:t>
            </w: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1.90</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0.83</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萧</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p>
            <w:pPr>
              <w:widowControl/>
              <w:spacing w:line="300" w:lineRule="exact"/>
              <w:jc w:val="center"/>
              <w:rPr>
                <w:rFonts w:cs="Times New Roman"/>
                <w:snapToGrid w:val="0"/>
                <w:kern w:val="0"/>
                <w:sz w:val="20"/>
                <w:szCs w:val="18"/>
              </w:rPr>
            </w:pPr>
            <w:r>
              <w:rPr>
                <w:rFonts w:cs="Times New Roman"/>
                <w:snapToGrid w:val="0"/>
                <w:kern w:val="0"/>
                <w:sz w:val="20"/>
                <w:szCs w:val="18"/>
              </w:rPr>
              <w:t>塘</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6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4.64</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2.32</w:t>
            </w: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noWrap/>
            <w:vAlign w:val="center"/>
          </w:tcPr>
          <w:p>
            <w:pPr>
              <w:widowControl/>
              <w:spacing w:line="300" w:lineRule="exact"/>
              <w:jc w:val="center"/>
              <w:rPr>
                <w:rFonts w:cs="Times New Roman"/>
                <w:snapToGrid w:val="0"/>
                <w:kern w:val="0"/>
                <w:sz w:val="20"/>
                <w:szCs w:val="18"/>
              </w:rPr>
            </w:pPr>
          </w:p>
        </w:tc>
        <w:tc>
          <w:tcPr>
            <w:tcW w:w="566" w:type="dxa"/>
            <w:vMerge w:val="continue"/>
            <w:noWrap/>
            <w:vAlign w:val="center"/>
          </w:tcPr>
          <w:p>
            <w:pPr>
              <w:widowControl/>
              <w:spacing w:line="300" w:lineRule="exact"/>
              <w:jc w:val="center"/>
              <w:rPr>
                <w:rFonts w:cs="Times New Roman"/>
                <w:snapToGrid w:val="0"/>
                <w:kern w:val="0"/>
                <w:sz w:val="20"/>
                <w:szCs w:val="18"/>
              </w:rPr>
            </w:pPr>
          </w:p>
        </w:tc>
        <w:tc>
          <w:tcPr>
            <w:tcW w:w="933" w:type="dxa"/>
            <w:vMerge w:val="continue"/>
            <w:noWrap/>
            <w:vAlign w:val="center"/>
          </w:tcPr>
          <w:p>
            <w:pPr>
              <w:widowControl/>
              <w:spacing w:line="300" w:lineRule="exact"/>
              <w:jc w:val="center"/>
              <w:rPr>
                <w:rFonts w:cs="Times New Roman"/>
                <w:snapToGrid w:val="0"/>
                <w:kern w:val="0"/>
                <w:sz w:val="20"/>
                <w:szCs w:val="18"/>
              </w:rPr>
            </w:pPr>
          </w:p>
        </w:tc>
        <w:tc>
          <w:tcPr>
            <w:tcW w:w="1043" w:type="dxa"/>
            <w:vMerge w:val="continue"/>
            <w:noWrap/>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0.11</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3.08</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9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3.75</w:t>
            </w:r>
          </w:p>
        </w:tc>
        <w:tc>
          <w:tcPr>
            <w:tcW w:w="104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1.87</w:t>
            </w: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未利用岸线（生态绿地、农田、坑塘）</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0.60</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noWrap/>
            <w:vAlign w:val="center"/>
          </w:tcPr>
          <w:p>
            <w:pPr>
              <w:widowControl/>
              <w:spacing w:line="300" w:lineRule="exact"/>
              <w:jc w:val="center"/>
              <w:rPr>
                <w:rFonts w:cs="Times New Roman"/>
                <w:snapToGrid w:val="0"/>
                <w:kern w:val="0"/>
                <w:sz w:val="20"/>
                <w:szCs w:val="18"/>
              </w:rPr>
            </w:pPr>
          </w:p>
        </w:tc>
        <w:tc>
          <w:tcPr>
            <w:tcW w:w="933" w:type="dxa"/>
            <w:vMerge w:val="continue"/>
            <w:noWrap/>
            <w:vAlign w:val="center"/>
          </w:tcPr>
          <w:p>
            <w:pPr>
              <w:widowControl/>
              <w:spacing w:line="300" w:lineRule="exact"/>
              <w:jc w:val="center"/>
              <w:rPr>
                <w:rFonts w:cs="Times New Roman"/>
                <w:snapToGrid w:val="0"/>
                <w:kern w:val="0"/>
                <w:sz w:val="20"/>
                <w:szCs w:val="18"/>
              </w:rPr>
            </w:pPr>
          </w:p>
        </w:tc>
        <w:tc>
          <w:tcPr>
            <w:tcW w:w="1043" w:type="dxa"/>
            <w:vMerge w:val="continue"/>
            <w:noWrap/>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生产设施岸线（交通枢纽、道路）</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0.07</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9" w:type="dxa"/>
            <w:vMerge w:val="continue"/>
            <w:vAlign w:val="center"/>
          </w:tcPr>
          <w:p>
            <w:pPr>
              <w:widowControl/>
              <w:spacing w:line="300" w:lineRule="exact"/>
              <w:jc w:val="center"/>
              <w:rPr>
                <w:rFonts w:cs="Times New Roman"/>
                <w:snapToGrid w:val="0"/>
                <w:kern w:val="0"/>
                <w:sz w:val="20"/>
                <w:szCs w:val="18"/>
              </w:rPr>
            </w:pPr>
          </w:p>
        </w:tc>
        <w:tc>
          <w:tcPr>
            <w:tcW w:w="566" w:type="dxa"/>
            <w:vMerge w:val="continue"/>
            <w:vAlign w:val="center"/>
          </w:tcPr>
          <w:p>
            <w:pPr>
              <w:widowControl/>
              <w:spacing w:line="300" w:lineRule="exact"/>
              <w:jc w:val="center"/>
              <w:rPr>
                <w:rFonts w:cs="Times New Roman"/>
                <w:snapToGrid w:val="0"/>
                <w:kern w:val="0"/>
                <w:sz w:val="20"/>
                <w:szCs w:val="18"/>
              </w:rPr>
            </w:pPr>
          </w:p>
        </w:tc>
        <w:tc>
          <w:tcPr>
            <w:tcW w:w="933" w:type="dxa"/>
            <w:vMerge w:val="continue"/>
            <w:vAlign w:val="center"/>
          </w:tcPr>
          <w:p>
            <w:pPr>
              <w:widowControl/>
              <w:spacing w:line="300" w:lineRule="exact"/>
              <w:jc w:val="center"/>
              <w:rPr>
                <w:rFonts w:cs="Times New Roman"/>
                <w:snapToGrid w:val="0"/>
                <w:kern w:val="0"/>
                <w:sz w:val="20"/>
                <w:szCs w:val="18"/>
              </w:rPr>
            </w:pPr>
          </w:p>
        </w:tc>
        <w:tc>
          <w:tcPr>
            <w:tcW w:w="1043" w:type="dxa"/>
            <w:vMerge w:val="continue"/>
            <w:vAlign w:val="center"/>
          </w:tcPr>
          <w:p>
            <w:pPr>
              <w:widowControl/>
              <w:spacing w:line="300" w:lineRule="exact"/>
              <w:jc w:val="center"/>
              <w:rPr>
                <w:rFonts w:cs="Times New Roman"/>
                <w:snapToGrid w:val="0"/>
                <w:kern w:val="0"/>
                <w:sz w:val="20"/>
                <w:szCs w:val="18"/>
              </w:rPr>
            </w:pPr>
          </w:p>
        </w:tc>
        <w:tc>
          <w:tcPr>
            <w:tcW w:w="339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生活设施岸线（居民生活）</w:t>
            </w:r>
          </w:p>
        </w:tc>
        <w:tc>
          <w:tcPr>
            <w:tcW w:w="1043"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3.08</w:t>
            </w:r>
          </w:p>
        </w:tc>
        <w:tc>
          <w:tcPr>
            <w:tcW w:w="1331"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1.54</w:t>
            </w:r>
          </w:p>
        </w:tc>
      </w:tr>
    </w:tbl>
    <w:p>
      <w:pPr>
        <w:ind w:firstLine="550" w:firstLineChars="200"/>
        <w:rPr>
          <w:snapToGrid w:val="0"/>
          <w:szCs w:val="28"/>
        </w:rPr>
      </w:pPr>
    </w:p>
    <w:p>
      <w:pPr>
        <w:pStyle w:val="5"/>
        <w:keepNext w:val="0"/>
        <w:keepLines w:val="0"/>
        <w:autoSpaceDE w:val="0"/>
        <w:autoSpaceDN w:val="0"/>
        <w:adjustRightInd w:val="0"/>
        <w:jc w:val="left"/>
        <w:textAlignment w:val="baseline"/>
        <w:rPr>
          <w:rFonts w:eastAsia="黑体" w:cs="Times New Roman"/>
          <w:bCs w:val="0"/>
          <w:snapToGrid w:val="0"/>
          <w:kern w:val="0"/>
          <w:szCs w:val="20"/>
        </w:rPr>
      </w:pPr>
      <w:r>
        <w:rPr>
          <w:rFonts w:hint="eastAsia" w:eastAsia="黑体" w:cs="Times New Roman"/>
          <w:bCs w:val="0"/>
          <w:snapToGrid w:val="0"/>
          <w:kern w:val="0"/>
          <w:szCs w:val="20"/>
        </w:rPr>
        <w:t>3.</w:t>
      </w:r>
      <w:r>
        <w:rPr>
          <w:rFonts w:eastAsia="黑体" w:cs="Times New Roman"/>
          <w:bCs w:val="0"/>
          <w:snapToGrid w:val="0"/>
          <w:kern w:val="0"/>
          <w:szCs w:val="20"/>
        </w:rPr>
        <w:t>4</w:t>
      </w:r>
      <w:r>
        <w:rPr>
          <w:rFonts w:hint="eastAsia" w:eastAsia="黑体" w:cs="Times New Roman"/>
          <w:bCs w:val="0"/>
          <w:snapToGrid w:val="0"/>
          <w:kern w:val="0"/>
          <w:szCs w:val="20"/>
        </w:rPr>
        <w:t xml:space="preserve"> 形势与需求分析</w:t>
      </w:r>
      <w:bookmarkEnd w:id="26"/>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w:t>
      </w:r>
      <w:r>
        <w:rPr>
          <w:rFonts w:eastAsia="楷体_GB2312" w:cs="Times New Roman"/>
          <w:snapToGrid w:val="0"/>
          <w:kern w:val="0"/>
          <w:szCs w:val="20"/>
        </w:rPr>
        <w:t>4</w:t>
      </w:r>
      <w:r>
        <w:rPr>
          <w:rFonts w:hint="eastAsia" w:eastAsia="楷体_GB2312" w:cs="Times New Roman"/>
          <w:snapToGrid w:val="0"/>
          <w:kern w:val="0"/>
          <w:szCs w:val="20"/>
        </w:rPr>
        <w:t>.1 面临形势</w:t>
      </w:r>
    </w:p>
    <w:p>
      <w:pPr>
        <w:ind w:firstLine="560"/>
        <w:rPr>
          <w:rFonts w:cs="Times New Roman"/>
          <w:szCs w:val="28"/>
        </w:rPr>
      </w:pPr>
      <w:r>
        <w:rPr>
          <w:rFonts w:hint="eastAsia" w:cs="Times New Roman"/>
          <w:szCs w:val="28"/>
        </w:rPr>
        <w:t>经过多年建设，平阳县不断提升防洪减灾综合能力、水资源保障能力、水生态环境承载能力、产业水利发展创新能力、水行业管理能力，水利工作取得了显著成效，但与长三角一体化高质量发展战略要求相比仍有一定差距，实现共同富裕、长三角区域一体化发展、乡村振兴、革命老区振兴发展等国家战略和重要窗口、山区县跨越式高质量发展、大花园等重大建设任务等对平阳县水利治理提出了更高的要求。</w:t>
      </w:r>
    </w:p>
    <w:p>
      <w:pPr>
        <w:ind w:firstLine="561"/>
        <w:outlineLvl w:val="3"/>
        <w:rPr>
          <w:rFonts w:cs="Times New Roman"/>
          <w:b/>
        </w:rPr>
      </w:pPr>
      <w:r>
        <w:rPr>
          <w:rFonts w:cs="Times New Roman"/>
          <w:b/>
        </w:rPr>
        <w:t>1</w:t>
      </w:r>
      <w:r>
        <w:rPr>
          <w:rFonts w:hint="eastAsia" w:cs="Times New Roman"/>
          <w:b/>
        </w:rPr>
        <w:t>、全面贯彻党的十九届五中全会精神对水利提出了新要求</w:t>
      </w:r>
    </w:p>
    <w:p>
      <w:pPr>
        <w:pStyle w:val="677"/>
        <w:ind w:firstLine="549"/>
        <w:rPr>
          <w:rFonts w:ascii="Times New Roman" w:hAnsi="Times New Roman" w:eastAsia="宋体" w:cs="Times New Roman"/>
          <w:szCs w:val="20"/>
        </w:rPr>
      </w:pPr>
      <w:r>
        <w:rPr>
          <w:rFonts w:hint="eastAsia" w:ascii="Times New Roman" w:hAnsi="Times New Roman" w:eastAsia="宋体" w:cs="Times New Roman"/>
          <w:szCs w:val="20"/>
        </w:rPr>
        <w:t>贯彻党的十九届五中全会精神，水利工作需要在持久水安全、优质水资源、健康水生态、宜居水环境、先进水文化等方面实现升级，在提升防洪标准、增强水资源供给韧性、全域建设幸福河湖等方面更好地满足人民对美好生活的需要。贯彻新发展理念，必须把握根本宗旨、坚持问题导向、增强忧患意识，坚持创新发展、协调发展、绿色发展、开放发展、共享发展，将生态文明建设理念贯穿于水利工作各个方面、各个环节，坚持系统观念，持续推进改革，提升创新能力，完善普惠共享的水利基础设施体系，提高水利领域公共产品的供给质量。构建新发展格局，要通过加快水利基础设施建设，扩大有效投资，拉动内需，增加有效供给，为畅通经济循环作出水利贡献，为建设美丽中国、实现“两个一百年”奋斗目标奠定坚实基础。</w:t>
      </w:r>
    </w:p>
    <w:p>
      <w:pPr>
        <w:pStyle w:val="677"/>
        <w:snapToGrid/>
        <w:spacing w:line="240" w:lineRule="auto"/>
        <w:ind w:firstLine="549"/>
        <w:rPr>
          <w:rFonts w:ascii="Times New Roman" w:hAnsi="Times New Roman" w:eastAsia="宋体" w:cs="Times New Roman"/>
          <w:szCs w:val="20"/>
        </w:rPr>
      </w:pPr>
      <w:r>
        <w:rPr>
          <w:rFonts w:hint="eastAsia" w:ascii="Times New Roman" w:hAnsi="Times New Roman" w:eastAsia="宋体" w:cs="Times New Roman"/>
          <w:szCs w:val="20"/>
        </w:rPr>
        <w:t>平阳县需将治水兴水作为事关平阳长远发展的根本大计来抓，着力破解制约高质量发展的水安全瓶颈问题，加快完善水利基础设施网络，抓好防汛抗旱薄弱环节建设，大力推进水利</w:t>
      </w:r>
      <w:r>
        <w:rPr>
          <w:rFonts w:hint="eastAsia" w:ascii="Times New Roman" w:hAnsi="Times New Roman" w:eastAsia="宋体" w:cs="Times New Roman"/>
          <w:szCs w:val="20"/>
          <w:lang w:val="en-US" w:eastAsia="zh-CN"/>
        </w:rPr>
        <w:t>脱</w:t>
      </w:r>
      <w:r>
        <w:rPr>
          <w:rFonts w:hint="eastAsia" w:ascii="Times New Roman" w:hAnsi="Times New Roman" w:eastAsia="宋体" w:cs="Times New Roman"/>
          <w:szCs w:val="20"/>
        </w:rPr>
        <w:t>贫攻坚，促进城乡水利协调发展，为平阳县山区跨越式高质量发展和革命老区振兴提供更加可靠的水资源支撑和水安全保障。</w:t>
      </w:r>
    </w:p>
    <w:p>
      <w:pPr>
        <w:ind w:firstLine="561"/>
        <w:outlineLvl w:val="3"/>
        <w:rPr>
          <w:rFonts w:cs="Times New Roman"/>
          <w:b/>
        </w:rPr>
      </w:pPr>
      <w:r>
        <w:rPr>
          <w:rFonts w:cs="Times New Roman"/>
          <w:b/>
        </w:rPr>
        <w:t>2</w:t>
      </w:r>
      <w:r>
        <w:rPr>
          <w:rFonts w:hint="eastAsia" w:cs="Times New Roman"/>
          <w:b/>
        </w:rPr>
        <w:t>、推动共同富裕和建设幸福河的号召要求水利有新作为</w:t>
      </w:r>
    </w:p>
    <w:p>
      <w:pPr>
        <w:ind w:firstLine="550" w:firstLineChars="200"/>
        <w:rPr>
          <w:rFonts w:cs="Times New Roman"/>
          <w:szCs w:val="32"/>
        </w:rPr>
      </w:pPr>
      <w:r>
        <w:rPr>
          <w:rFonts w:hint="eastAsia" w:cs="Times New Roman"/>
          <w:szCs w:val="32"/>
        </w:rPr>
        <w:t>习近平总书记在黄河流域生态保护和高质量发展座谈会上发出“建设造福人民的幸福河”伟大号召，水利须积极谋划共建共享治水新路径和便民富民新举措，持续提高河湖系统治理水平，进一步打通绿水青山就是金山银山转化通道，使幸福河湖建设成为促进人民共同富裕的重要途径，让水利改革发展成果更多更公平惠及全体人民。</w:t>
      </w:r>
    </w:p>
    <w:p>
      <w:pPr>
        <w:ind w:firstLine="550" w:firstLineChars="200"/>
        <w:rPr>
          <w:rFonts w:cs="Times New Roman"/>
          <w:szCs w:val="32"/>
        </w:rPr>
      </w:pPr>
      <w:r>
        <w:rPr>
          <w:rFonts w:hint="eastAsia" w:cs="Times New Roman"/>
          <w:szCs w:val="32"/>
        </w:rPr>
        <w:t>为贯彻落实习近平总书记提出的</w:t>
      </w:r>
      <w:r>
        <w:rPr>
          <w:rFonts w:cs="Times New Roman"/>
          <w:szCs w:val="32"/>
        </w:rPr>
        <w:t>“</w:t>
      </w:r>
      <w:r>
        <w:rPr>
          <w:rFonts w:hint="eastAsia" w:cs="Times New Roman"/>
          <w:szCs w:val="32"/>
        </w:rPr>
        <w:t>绿水青山就是金山银山</w:t>
      </w:r>
      <w:r>
        <w:rPr>
          <w:rFonts w:cs="Times New Roman"/>
          <w:szCs w:val="32"/>
        </w:rPr>
        <w:t>”</w:t>
      </w:r>
      <w:r>
        <w:rPr>
          <w:rFonts w:hint="eastAsia" w:cs="Times New Roman"/>
          <w:szCs w:val="32"/>
        </w:rPr>
        <w:t>的发展理念，必须贯彻绿色发展理念，在全域幸福河湖建设中走在前列，全力推进高质量绿色发展，加快山区跨越式发展，创建以“经济生态化、生态经济化”为特征的深绿经济体系现代化，促进全区人民走向共同富裕，奋力开启高水平全面建设社会主义现代化国家新征程。水利工作需进一步贯彻落实“山水林田湖是一个共同生命体”理念，加强水资源保护，充分发挥水利的兴利除害、水生态修复作用，将生态文明理念融入到治水的各方面、各环节，为平阳县打造“重要窗口”提供坚实的水生态基础。</w:t>
      </w:r>
    </w:p>
    <w:p>
      <w:pPr>
        <w:ind w:firstLine="561"/>
        <w:outlineLvl w:val="3"/>
        <w:rPr>
          <w:rFonts w:cs="Times New Roman"/>
          <w:b/>
        </w:rPr>
      </w:pPr>
      <w:r>
        <w:rPr>
          <w:rFonts w:cs="Times New Roman"/>
          <w:b/>
        </w:rPr>
        <w:t>3</w:t>
      </w:r>
      <w:r>
        <w:rPr>
          <w:rFonts w:hint="eastAsia" w:cs="Times New Roman"/>
          <w:b/>
        </w:rPr>
        <w:t>、乡村振兴战略实践实施对水利工程建设提出新的使命</w:t>
      </w:r>
    </w:p>
    <w:p>
      <w:pPr>
        <w:pStyle w:val="677"/>
        <w:snapToGrid/>
        <w:spacing w:line="240" w:lineRule="auto"/>
        <w:ind w:firstLine="549"/>
        <w:rPr>
          <w:rFonts w:ascii="Times New Roman" w:hAnsi="Times New Roman" w:eastAsia="宋体" w:cs="Times New Roman"/>
          <w:szCs w:val="32"/>
        </w:rPr>
      </w:pPr>
      <w:r>
        <w:rPr>
          <w:rFonts w:hint="eastAsia" w:ascii="Times New Roman" w:hAnsi="Times New Roman" w:eastAsia="宋体" w:cs="Times New Roman"/>
          <w:szCs w:val="32"/>
        </w:rPr>
        <w:t>实现乡村振兴战略是习近平同志为核心的党中央经过深思熟虑做出的重大决策，是新时代</w:t>
      </w:r>
      <w:r>
        <w:rPr>
          <w:rFonts w:ascii="Times New Roman" w:hAnsi="Times New Roman" w:eastAsia="宋体" w:cs="Times New Roman"/>
          <w:szCs w:val="32"/>
        </w:rPr>
        <w:t>“</w:t>
      </w:r>
      <w:r>
        <w:rPr>
          <w:rFonts w:hint="eastAsia" w:ascii="Times New Roman" w:hAnsi="Times New Roman" w:eastAsia="宋体" w:cs="Times New Roman"/>
          <w:szCs w:val="32"/>
        </w:rPr>
        <w:t>三农</w:t>
      </w:r>
      <w:r>
        <w:rPr>
          <w:rFonts w:ascii="Times New Roman" w:hAnsi="Times New Roman" w:eastAsia="宋体" w:cs="Times New Roman"/>
          <w:szCs w:val="32"/>
        </w:rPr>
        <w:t>”</w:t>
      </w:r>
      <w:r>
        <w:rPr>
          <w:rFonts w:hint="eastAsia" w:ascii="Times New Roman" w:hAnsi="Times New Roman" w:eastAsia="宋体" w:cs="Times New Roman"/>
          <w:szCs w:val="32"/>
        </w:rPr>
        <w:t>思想的体现，是做好</w:t>
      </w:r>
      <w:r>
        <w:rPr>
          <w:rFonts w:ascii="Times New Roman" w:hAnsi="Times New Roman" w:eastAsia="宋体" w:cs="Times New Roman"/>
          <w:szCs w:val="32"/>
        </w:rPr>
        <w:t>“</w:t>
      </w:r>
      <w:r>
        <w:rPr>
          <w:rFonts w:hint="eastAsia" w:ascii="Times New Roman" w:hAnsi="Times New Roman" w:eastAsia="宋体" w:cs="Times New Roman"/>
          <w:szCs w:val="32"/>
        </w:rPr>
        <w:t>三农</w:t>
      </w:r>
      <w:r>
        <w:rPr>
          <w:rFonts w:ascii="Times New Roman" w:hAnsi="Times New Roman" w:eastAsia="宋体" w:cs="Times New Roman"/>
          <w:szCs w:val="32"/>
        </w:rPr>
        <w:t>”</w:t>
      </w:r>
      <w:r>
        <w:rPr>
          <w:rFonts w:hint="eastAsia" w:ascii="Times New Roman" w:hAnsi="Times New Roman" w:eastAsia="宋体" w:cs="Times New Roman"/>
          <w:szCs w:val="32"/>
        </w:rPr>
        <w:t>工作的总抓手、新旗帜。实施乡村振兴战略，是解决人民日益增长的美好生活和不平衡不充分的发展之间矛盾的必然需求。水利不仅是农业的命脉，也是国民经济和社会发展的命脉，更是乡村振兴战略的命脉。其作为现代农业的首要条件，是经济社会发展不可替代的支撑，是改善生态环境不可分割的保障系统，具有很强的公益性、基础性和战略性。加快水利建设，不仅事关</w:t>
      </w:r>
      <w:r>
        <w:rPr>
          <w:rFonts w:ascii="Times New Roman" w:hAnsi="Times New Roman" w:eastAsia="宋体" w:cs="Times New Roman"/>
          <w:szCs w:val="32"/>
        </w:rPr>
        <w:t>“</w:t>
      </w:r>
      <w:r>
        <w:rPr>
          <w:rFonts w:hint="eastAsia" w:ascii="Times New Roman" w:hAnsi="Times New Roman" w:eastAsia="宋体" w:cs="Times New Roman"/>
          <w:szCs w:val="32"/>
        </w:rPr>
        <w:t>三农</w:t>
      </w:r>
      <w:r>
        <w:rPr>
          <w:rFonts w:ascii="Times New Roman" w:hAnsi="Times New Roman" w:eastAsia="宋体" w:cs="Times New Roman"/>
          <w:szCs w:val="32"/>
        </w:rPr>
        <w:t>”</w:t>
      </w:r>
      <w:r>
        <w:rPr>
          <w:rFonts w:hint="eastAsia" w:ascii="Times New Roman" w:hAnsi="Times New Roman" w:eastAsia="宋体" w:cs="Times New Roman"/>
          <w:szCs w:val="32"/>
        </w:rPr>
        <w:t>的发展，而且事关经济社会发展的全局；不仅事关防洪、安全和粮食的安全，而且事关生态和国家安全。加快水利建设步伐，对助力乡村振兴战略的实施有其特殊的意义。</w:t>
      </w:r>
    </w:p>
    <w:p>
      <w:pPr>
        <w:ind w:firstLine="561"/>
        <w:outlineLvl w:val="3"/>
        <w:rPr>
          <w:rFonts w:cs="Times New Roman"/>
          <w:b/>
        </w:rPr>
      </w:pPr>
      <w:r>
        <w:rPr>
          <w:rFonts w:cs="Times New Roman"/>
          <w:b/>
        </w:rPr>
        <w:t>4</w:t>
      </w:r>
      <w:r>
        <w:rPr>
          <w:rFonts w:hint="eastAsia" w:cs="Times New Roman"/>
          <w:b/>
        </w:rPr>
        <w:t>、全面深化改革对加快水利改革发展提出新的要求</w:t>
      </w:r>
    </w:p>
    <w:p>
      <w:pPr>
        <w:pStyle w:val="677"/>
        <w:snapToGrid/>
        <w:spacing w:line="240" w:lineRule="auto"/>
        <w:ind w:firstLine="549"/>
        <w:rPr>
          <w:szCs w:val="28"/>
        </w:rPr>
      </w:pPr>
      <w:r>
        <w:rPr>
          <w:rFonts w:hint="eastAsia" w:ascii="Times New Roman" w:hAnsi="Times New Roman" w:eastAsia="宋体" w:cs="Times New Roman"/>
          <w:kern w:val="0"/>
          <w:szCs w:val="20"/>
        </w:rPr>
        <w:t>为深入贯彻十八届三中全会精神，全面落实省委十三届四次全会《关于全面深化改革再创体制机制新优势的决定》，根据水利部《关于深化水利改革的指导意见》，深入贯彻党的十八大、十八届三中全会精神，按照中央关于加快水利改革发展的总体部署，以保障国家水安全和大力发展民生水利为出发点，进一步解放思想、勇于创新，加快政府职能转变，发挥市场配置资源的决定性作用，着力推进水行政管理职能转变、水资源管理体制改革、健全水权制度和水价机制、加强水生态文明制度建设、河湖管理与保护、水利投融资机制、水利工程建设与管理体制、农村水利发展、基层水利管理等重点领域和关键环节的改革攻坚。</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3.</w:t>
      </w:r>
      <w:r>
        <w:rPr>
          <w:rFonts w:eastAsia="楷体_GB2312" w:cs="Times New Roman"/>
          <w:snapToGrid w:val="0"/>
          <w:kern w:val="0"/>
          <w:szCs w:val="20"/>
        </w:rPr>
        <w:t>4</w:t>
      </w:r>
      <w:r>
        <w:rPr>
          <w:rFonts w:hint="eastAsia" w:eastAsia="楷体_GB2312" w:cs="Times New Roman"/>
          <w:snapToGrid w:val="0"/>
          <w:kern w:val="0"/>
          <w:szCs w:val="20"/>
        </w:rPr>
        <w:t>.2 需求分析</w:t>
      </w:r>
    </w:p>
    <w:p>
      <w:pPr>
        <w:ind w:firstLine="567"/>
        <w:rPr>
          <w:b/>
          <w:snapToGrid w:val="0"/>
        </w:rPr>
      </w:pPr>
      <w:r>
        <w:rPr>
          <w:rFonts w:hint="eastAsia"/>
          <w:b/>
          <w:snapToGrid w:val="0"/>
        </w:rPr>
        <w:t>1、水利行业需求分析</w:t>
      </w:r>
    </w:p>
    <w:p>
      <w:pPr>
        <w:ind w:firstLine="567"/>
        <w:rPr>
          <w:snapToGrid w:val="0"/>
        </w:rPr>
      </w:pPr>
      <w:r>
        <w:rPr>
          <w:rFonts w:hint="eastAsia"/>
          <w:snapToGrid w:val="0"/>
        </w:rPr>
        <w:t>在不减少现状水域面积的基础上，同时满足防洪除涝、水资源利用、水环境治理等多种功能需求，结合社会经济发展需求，对现状不满足功能要求的水域，应进行布局优化。</w:t>
      </w:r>
    </w:p>
    <w:p>
      <w:pPr>
        <w:ind w:firstLine="567"/>
        <w:rPr>
          <w:snapToGrid w:val="0"/>
        </w:rPr>
      </w:pPr>
      <w:r>
        <w:rPr>
          <w:rFonts w:hint="eastAsia"/>
          <w:snapToGrid w:val="0"/>
        </w:rPr>
        <w:t>为满足平阳县水资源保障需求，平阳县以开拓水源为重，强化节水优先，坚持城乡统筹，优水优用、提升质量，形成量质并重、节约高效的水资源保障工程体系。主要包括新建岳溪水库，作为下游乡镇供水水源。</w:t>
      </w:r>
    </w:p>
    <w:p>
      <w:pPr>
        <w:ind w:firstLine="567"/>
        <w:rPr>
          <w:b/>
          <w:snapToGrid w:val="0"/>
        </w:rPr>
      </w:pPr>
      <w:r>
        <w:rPr>
          <w:rFonts w:hint="eastAsia"/>
          <w:b/>
          <w:snapToGrid w:val="0"/>
        </w:rPr>
        <w:t>2、其他行业需求分析</w:t>
      </w:r>
    </w:p>
    <w:p>
      <w:pPr>
        <w:ind w:firstLine="567"/>
      </w:pPr>
      <w:r>
        <w:rPr>
          <w:rFonts w:hint="eastAsia"/>
          <w:snapToGrid w:val="0"/>
        </w:rPr>
        <w:t>水域的其他功能主要有航运、渔业、水景观、水文化、旅游和滨水开发等功能，其水域控制要求可以结合防洪除涝、河道整治、航道治理和景观提升等功能来实现，在优先满足防洪除涝和水域占补平衡条件的情况下尽可能的发挥水域综合效益。</w:t>
      </w:r>
    </w:p>
    <w:p>
      <w:pPr>
        <w:ind w:firstLine="550" w:firstLineChars="200"/>
        <w:rPr>
          <w:rFonts w:cs="Times New Roman"/>
          <w:szCs w:val="28"/>
        </w:rPr>
        <w:sectPr>
          <w:headerReference r:id="rId11" w:type="default"/>
          <w:footerReference r:id="rId12"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27" w:name="_Toc98772523"/>
      <w:r>
        <w:rPr>
          <w:rFonts w:hint="eastAsia" w:eastAsia="宋体" w:cs="Times New Roman"/>
          <w:bCs w:val="0"/>
          <w:snapToGrid w:val="0"/>
          <w:kern w:val="0"/>
          <w:sz w:val="32"/>
          <w:szCs w:val="20"/>
        </w:rPr>
        <w:t>4  水域功能和布局</w:t>
      </w:r>
      <w:bookmarkEnd w:id="27"/>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28" w:name="_Toc98772524"/>
      <w:bookmarkStart w:id="29" w:name="_Toc437358428"/>
      <w:bookmarkStart w:id="30" w:name="_Toc502837672"/>
      <w:r>
        <w:rPr>
          <w:rFonts w:hint="eastAsia" w:eastAsia="黑体" w:cs="Times New Roman"/>
          <w:bCs w:val="0"/>
          <w:snapToGrid w:val="0"/>
          <w:kern w:val="0"/>
          <w:szCs w:val="20"/>
        </w:rPr>
        <w:t>4.1 水域功能</w:t>
      </w:r>
      <w:bookmarkEnd w:id="28"/>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4.1.1 防洪排涝</w:t>
      </w:r>
      <w:r>
        <w:rPr>
          <w:rFonts w:eastAsia="楷体_GB2312" w:cs="Times New Roman"/>
          <w:snapToGrid w:val="0"/>
          <w:kern w:val="0"/>
          <w:szCs w:val="20"/>
        </w:rPr>
        <w:t>功能要求的总体布局</w:t>
      </w:r>
      <w:bookmarkEnd w:id="29"/>
      <w:bookmarkEnd w:id="30"/>
    </w:p>
    <w:p>
      <w:pPr>
        <w:ind w:firstLine="567"/>
        <w:rPr>
          <w:snapToGrid w:val="0"/>
        </w:rPr>
      </w:pPr>
      <w:r>
        <w:rPr>
          <w:snapToGrid w:val="0"/>
        </w:rPr>
        <w:t>鳌江是浙江省八大河流之一，是全国三大涌潮江之一，是温州南部的主要河流</w:t>
      </w:r>
      <w:r>
        <w:rPr>
          <w:rFonts w:hint="eastAsia"/>
          <w:snapToGrid w:val="0"/>
        </w:rPr>
        <w:t>，</w:t>
      </w:r>
      <w:r>
        <w:rPr>
          <w:snapToGrid w:val="0"/>
        </w:rPr>
        <w:t>平阳、苍南二县的母亲河。根据流域相关规划，鳌江流域防洪规划中增加水域面积的规划工程主要为岳溪水库及干流综合整治，其中根据河道等级不同，鳌江干流分为顺溪水库~埭头段（县级河道）</w:t>
      </w:r>
      <w:r>
        <w:rPr>
          <w:rFonts w:hint="eastAsia"/>
          <w:snapToGrid w:val="0"/>
        </w:rPr>
        <w:t>、</w:t>
      </w:r>
      <w:r>
        <w:rPr>
          <w:snapToGrid w:val="0"/>
        </w:rPr>
        <w:t>埭头~</w:t>
      </w:r>
      <w:r>
        <w:rPr>
          <w:rFonts w:hint="eastAsia"/>
          <w:snapToGrid w:val="0"/>
        </w:rPr>
        <w:t>横阳</w:t>
      </w:r>
      <w:r>
        <w:rPr>
          <w:snapToGrid w:val="0"/>
        </w:rPr>
        <w:t>支江汇合口（</w:t>
      </w:r>
      <w:r>
        <w:rPr>
          <w:rFonts w:hint="eastAsia"/>
          <w:snapToGrid w:val="0"/>
        </w:rPr>
        <w:t>市</w:t>
      </w:r>
      <w:r>
        <w:rPr>
          <w:snapToGrid w:val="0"/>
        </w:rPr>
        <w:t>级河道）以及横阳支江汇合口</w:t>
      </w:r>
      <w:r>
        <w:rPr>
          <w:rFonts w:hint="eastAsia"/>
          <w:snapToGrid w:val="0"/>
        </w:rPr>
        <w:t>~</w:t>
      </w:r>
      <w:r>
        <w:rPr>
          <w:snapToGrid w:val="0"/>
        </w:rPr>
        <w:t>河口</w:t>
      </w:r>
      <w:r>
        <w:rPr>
          <w:rFonts w:hint="eastAsia"/>
          <w:snapToGrid w:val="0"/>
        </w:rPr>
        <w:t>仙人岩（省级河道）等三段</w:t>
      </w:r>
      <w:r>
        <w:rPr>
          <w:snapToGrid w:val="0"/>
        </w:rPr>
        <w:t>，。</w:t>
      </w:r>
    </w:p>
    <w:p>
      <w:pPr>
        <w:ind w:firstLine="567"/>
        <w:rPr>
          <w:snapToGrid w:val="0"/>
        </w:rPr>
      </w:pPr>
      <w:r>
        <w:rPr>
          <w:snapToGrid w:val="0"/>
        </w:rPr>
        <w:t>鳌江干流（顺溪水库~</w:t>
      </w:r>
      <w:r>
        <w:rPr>
          <w:rFonts w:hint="eastAsia"/>
          <w:snapToGrid w:val="0"/>
        </w:rPr>
        <w:t>埭头段</w:t>
      </w:r>
      <w:r>
        <w:rPr>
          <w:snapToGrid w:val="0"/>
        </w:rPr>
        <w:t>）由顺溪水库二道坝至埭头</w:t>
      </w:r>
      <w:r>
        <w:rPr>
          <w:rFonts w:hint="eastAsia"/>
          <w:snapToGrid w:val="0"/>
        </w:rPr>
        <w:t>，</w:t>
      </w:r>
      <w:r>
        <w:rPr>
          <w:snapToGrid w:val="0"/>
        </w:rPr>
        <w:t>全长17.95km，现状河宽25~320m，规划河宽60~320m，河道主要功能为承泄上游水库及支流洪水下排，且五十丈以上河段是平阳县重要的水源地。河道沿线分布有顺溪、南雁等重要城镇，镇区段防洪堤基本建成。</w:t>
      </w:r>
    </w:p>
    <w:p>
      <w:pPr>
        <w:ind w:firstLine="567"/>
        <w:rPr>
          <w:snapToGrid w:val="0"/>
        </w:rPr>
      </w:pPr>
      <w:r>
        <w:rPr>
          <w:snapToGrid w:val="0"/>
        </w:rPr>
        <w:t>鳌江干流（埭头~岱口大桥段）约25.4km是流域排洪的主要通道，现状河宽60~200m，部分河段如水头、麻</w:t>
      </w:r>
      <w:r>
        <w:rPr>
          <w:rFonts w:hint="eastAsia"/>
          <w:snapToGrid w:val="0"/>
        </w:rPr>
        <w:t>步</w:t>
      </w:r>
      <w:r>
        <w:rPr>
          <w:snapToGrid w:val="0"/>
        </w:rPr>
        <w:t>等河段行洪能力明显不足，洪水漫堤淹没沿线城镇时有发生。根据《鳌江流域防洪规划》、《鳌江流域综合规划》，鳌江干流规划河宽120~200m，其中水头段规划由80m拓宽至120m，麻萧段由现状60~80m拓宽至140~160m。目前上述河道整治已列入国家独流入海工程。</w:t>
      </w:r>
    </w:p>
    <w:p>
      <w:pPr>
        <w:ind w:firstLine="567"/>
        <w:rPr>
          <w:snapToGrid w:val="0"/>
        </w:rPr>
      </w:pPr>
      <w:r>
        <w:rPr>
          <w:snapToGrid w:val="0"/>
        </w:rPr>
        <w:t>横阳支江是鳌江水系一级支流，干流由桥墩水库~鳌江干流，全长约40km，平阳县境内约2km，由下宅水闸~鳌江干流，河道功能主要为承泄</w:t>
      </w:r>
      <w:r>
        <w:rPr>
          <w:rFonts w:hint="eastAsia"/>
          <w:snapToGrid w:val="0"/>
        </w:rPr>
        <w:t>桥墩</w:t>
      </w:r>
      <w:r>
        <w:rPr>
          <w:snapToGrid w:val="0"/>
        </w:rPr>
        <w:t>水库下泄洪水汇入鳌江干流，河道内洪水呈明显的感潮洪水特征，设计洪水位4.19m。该段河道现状河宽30~50m，规划以堤岸建设为主。</w:t>
      </w:r>
    </w:p>
    <w:p>
      <w:pPr>
        <w:ind w:firstLine="567"/>
        <w:rPr>
          <w:snapToGrid w:val="0"/>
        </w:rPr>
      </w:pPr>
      <w:r>
        <w:rPr>
          <w:rFonts w:hint="eastAsia"/>
          <w:snapToGrid w:val="0"/>
        </w:rPr>
        <w:t>根据已批复的《平阳县鳌江镇古鳌片水域调整方案》，在满足鳌江镇古鳌片区块防洪排涝要求的基础上兼顾城市开发建设，提出了科学合理、切实可行的水域调整方案。填埋水面11片，面积合计15752m²，补偿水面27片，合计34688m²，补偿面积大于填埋面积18936m²，其中重要水域平鳌塘河和鳌郑塘河水域面积增加14837m²，满足水面率不减少原则。</w:t>
      </w:r>
    </w:p>
    <w:p>
      <w:pPr>
        <w:ind w:firstLine="567"/>
        <w:rPr>
          <w:snapToGrid w:val="0"/>
        </w:rPr>
      </w:pPr>
      <w:r>
        <w:rPr>
          <w:rFonts w:hint="eastAsia"/>
          <w:snapToGrid w:val="0"/>
        </w:rPr>
        <w:t>根据已批复的《平阳县宠物小镇水系综合治理规划（修编）》，根据平阳县宠物小镇规划和功能定位，以水安全为重点，综合考虑水安全、水资源、水生态环境要求。在原规划的基础上，结合宠物小镇的最新规划要求，提出新的可行的调整方案，并通过水文及水力计算复核区域防洪排涝安全，保证水域面积不减少，防洪排涝能力不降低。以建设平阳县宠物小镇现代化水系及其水利发展格局为目标，为平阳县宠物小镇发展提供水利保障。经对比水系调整涉及范围（宠物小镇）内水域面积增加14394m</w:t>
      </w:r>
      <w:r>
        <w:rPr>
          <w:rFonts w:hint="eastAsia"/>
          <w:snapToGrid w:val="0"/>
          <w:vertAlign w:val="superscript"/>
        </w:rPr>
        <w:t>2</w:t>
      </w:r>
      <w:r>
        <w:rPr>
          <w:rFonts w:hint="eastAsia"/>
          <w:snapToGrid w:val="0"/>
        </w:rPr>
        <w:t>。</w:t>
      </w:r>
    </w:p>
    <w:p>
      <w:pPr>
        <w:ind w:firstLine="567"/>
        <w:rPr>
          <w:snapToGrid w:val="0"/>
        </w:rPr>
      </w:pPr>
      <w:r>
        <w:rPr>
          <w:rFonts w:hint="eastAsia"/>
          <w:snapToGrid w:val="0"/>
        </w:rPr>
        <w:t>根据已批复的《鳌江南港流域江西垟平原排涝工程（四期）可行性研究报告》，鳌江南港流域江西垟平原排涝工程提出总体排涝布局为“拓河建闸设泵”，其主要河道工程为“三纵一横”：沿山内河设计河宽不小于30m，治理河段长度9.17km；沪山内河设计河宽不小于25～45m，治理河段长度15.17km；萧江塘河设计河宽不小于30m，治理河段长度6.8km；上横河设计河宽不小于30m，治理河段长度5.17km。</w:t>
      </w:r>
    </w:p>
    <w:p>
      <w:pPr>
        <w:ind w:firstLine="567"/>
        <w:rPr>
          <w:snapToGrid w:val="0"/>
        </w:rPr>
      </w:pPr>
      <w:r>
        <w:rPr>
          <w:rFonts w:hint="eastAsia"/>
          <w:snapToGrid w:val="0"/>
        </w:rPr>
        <w:t>根据已批复的《平阳县西湾围区排涝规划》，平阳县西湾围区内共布置8横9纵17条河和2个湖泊。河道总长22.64km，总水域面积108.8万m</w:t>
      </w:r>
      <w:r>
        <w:rPr>
          <w:rFonts w:hint="eastAsia"/>
          <w:snapToGrid w:val="0"/>
          <w:vertAlign w:val="superscript"/>
        </w:rPr>
        <w:t>2</w:t>
      </w:r>
      <w:r>
        <w:rPr>
          <w:rFonts w:hint="eastAsia"/>
          <w:snapToGrid w:val="0"/>
        </w:rPr>
        <w:t>，综合水面率13.5%（满足规范要求）。3.5m以下水域总容积为381.69万m</w:t>
      </w:r>
      <w:r>
        <w:rPr>
          <w:rFonts w:hint="eastAsia"/>
          <w:snapToGrid w:val="0"/>
          <w:vertAlign w:val="superscript"/>
        </w:rPr>
        <w:t>3</w:t>
      </w:r>
      <w:r>
        <w:rPr>
          <w:rFonts w:hint="eastAsia"/>
          <w:snapToGrid w:val="0"/>
        </w:rPr>
        <w:t>，河岸按控规建设绿化带，高程为3.5～4.5m，绿化带容积164.3万m</w:t>
      </w:r>
      <w:r>
        <w:rPr>
          <w:rFonts w:hint="eastAsia"/>
          <w:snapToGrid w:val="0"/>
          <w:vertAlign w:val="superscript"/>
        </w:rPr>
        <w:t>3</w:t>
      </w:r>
      <w:r>
        <w:rPr>
          <w:rFonts w:hint="eastAsia"/>
          <w:snapToGrid w:val="0"/>
        </w:rPr>
        <w:t>，必要时可临时参与滞洪。</w:t>
      </w:r>
    </w:p>
    <w:p>
      <w:pPr>
        <w:ind w:firstLine="567"/>
        <w:rPr>
          <w:snapToGrid w:val="0"/>
        </w:rPr>
      </w:pPr>
      <w:r>
        <w:rPr>
          <w:rFonts w:hint="eastAsia"/>
          <w:snapToGrid w:val="0"/>
        </w:rPr>
        <w:t>根据已批复的《温州市瑞平平原（平阳片）防洪排涝规划》，结合瑞平原安片排涝布局，构建瑞平平原平阳片三横二纵的排涝格局。拓宽疏浚北排河道，提高涝水北排能力。拓宽疏浚东排河道，提高涝水东排能力。远期开挖万泉湖，规划湖面面积0</w:t>
      </w:r>
      <w:r>
        <w:rPr>
          <w:snapToGrid w:val="0"/>
        </w:rPr>
        <w:t>.5</w:t>
      </w:r>
      <w:r>
        <w:rPr>
          <w:rFonts w:hint="eastAsia"/>
          <w:snapToGrid w:val="0"/>
        </w:rPr>
        <w:t>km</w:t>
      </w:r>
      <w:r>
        <w:rPr>
          <w:snapToGrid w:val="0"/>
          <w:vertAlign w:val="superscript"/>
        </w:rPr>
        <w:t>2</w:t>
      </w:r>
      <w:r>
        <w:rPr>
          <w:rFonts w:hint="eastAsia"/>
          <w:snapToGrid w:val="0"/>
        </w:rPr>
        <w:t>，正常蓄水位2</w:t>
      </w:r>
      <w:r>
        <w:rPr>
          <w:snapToGrid w:val="0"/>
        </w:rPr>
        <w:t>.76</w:t>
      </w:r>
      <w:r>
        <w:rPr>
          <w:rFonts w:hint="eastAsia"/>
          <w:snapToGrid w:val="0"/>
        </w:rPr>
        <w:t>m，正常容积2</w:t>
      </w:r>
      <w:r>
        <w:rPr>
          <w:snapToGrid w:val="0"/>
        </w:rPr>
        <w:t>16</w:t>
      </w:r>
      <w:r>
        <w:rPr>
          <w:rFonts w:hint="eastAsia"/>
          <w:snapToGrid w:val="0"/>
        </w:rPr>
        <w:t>万m</w:t>
      </w:r>
      <w:r>
        <w:rPr>
          <w:snapToGrid w:val="0"/>
          <w:vertAlign w:val="superscript"/>
        </w:rPr>
        <w:t>3</w:t>
      </w:r>
      <w:r>
        <w:rPr>
          <w:rFonts w:hint="eastAsia"/>
          <w:snapToGrid w:val="0"/>
        </w:rPr>
        <w:t>。</w:t>
      </w:r>
    </w:p>
    <w:p>
      <w:pPr>
        <w:ind w:firstLine="567"/>
        <w:rPr>
          <w:snapToGrid w:val="0"/>
        </w:rPr>
      </w:pPr>
    </w:p>
    <w:p>
      <w:pPr>
        <w:spacing w:line="360" w:lineRule="exact"/>
        <w:ind w:firstLine="539" w:firstLineChars="196"/>
        <w:jc w:val="left"/>
        <w:rPr>
          <w:snapToGrid w:val="0"/>
        </w:rPr>
      </w:pPr>
      <w:r>
        <w:rPr>
          <w:b/>
        </w:rPr>
        <w:t>表4</w:t>
      </w:r>
      <w:r>
        <w:rPr>
          <w:rFonts w:hint="eastAsia"/>
          <w:b/>
        </w:rPr>
        <w:t>-</w:t>
      </w:r>
      <w:r>
        <w:rPr>
          <w:b/>
        </w:rPr>
        <w:t xml:space="preserve">1            </w:t>
      </w:r>
      <w:r>
        <w:rPr>
          <w:rFonts w:hint="eastAsia"/>
          <w:b/>
        </w:rPr>
        <w:t>规划北排骨干河道规模表</w:t>
      </w:r>
    </w:p>
    <w:p>
      <w:pPr>
        <w:rPr>
          <w:snapToGrid w:val="0"/>
        </w:rPr>
      </w:pPr>
      <w:r>
        <w:drawing>
          <wp:inline distT="0" distB="0" distL="0" distR="0">
            <wp:extent cx="5579745" cy="1042035"/>
            <wp:effectExtent l="0" t="0" r="1905" b="571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8"/>
                    <a:stretch>
                      <a:fillRect/>
                    </a:stretch>
                  </pic:blipFill>
                  <pic:spPr>
                    <a:xfrm>
                      <a:off x="0" y="0"/>
                      <a:ext cx="5579745" cy="1042035"/>
                    </a:xfrm>
                    <a:prstGeom prst="rect">
                      <a:avLst/>
                    </a:prstGeom>
                  </pic:spPr>
                </pic:pic>
              </a:graphicData>
            </a:graphic>
          </wp:inline>
        </w:drawing>
      </w:r>
    </w:p>
    <w:p>
      <w:pPr>
        <w:spacing w:line="360" w:lineRule="exact"/>
        <w:ind w:firstLine="539" w:firstLineChars="196"/>
        <w:jc w:val="left"/>
        <w:rPr>
          <w:b/>
        </w:rPr>
      </w:pPr>
    </w:p>
    <w:p>
      <w:pPr>
        <w:spacing w:line="360" w:lineRule="exact"/>
        <w:ind w:firstLine="539" w:firstLineChars="196"/>
        <w:jc w:val="left"/>
        <w:rPr>
          <w:snapToGrid w:val="0"/>
        </w:rPr>
      </w:pPr>
      <w:r>
        <w:rPr>
          <w:b/>
        </w:rPr>
        <w:t>表4</w:t>
      </w:r>
      <w:r>
        <w:rPr>
          <w:rFonts w:hint="eastAsia"/>
          <w:b/>
        </w:rPr>
        <w:t>-</w:t>
      </w:r>
      <w:r>
        <w:rPr>
          <w:b/>
        </w:rPr>
        <w:t xml:space="preserve">2            </w:t>
      </w:r>
      <w:r>
        <w:rPr>
          <w:rFonts w:hint="eastAsia"/>
          <w:b/>
        </w:rPr>
        <w:t>规划东排骨干河道规模表</w:t>
      </w:r>
    </w:p>
    <w:p>
      <w:pPr>
        <w:rPr>
          <w:snapToGrid w:val="0"/>
        </w:rPr>
      </w:pPr>
      <w:r>
        <w:drawing>
          <wp:inline distT="0" distB="0" distL="0" distR="0">
            <wp:extent cx="5579745" cy="2322830"/>
            <wp:effectExtent l="0" t="0" r="1905" b="127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9"/>
                    <a:stretch>
                      <a:fillRect/>
                    </a:stretch>
                  </pic:blipFill>
                  <pic:spPr>
                    <a:xfrm>
                      <a:off x="0" y="0"/>
                      <a:ext cx="5579745" cy="2322830"/>
                    </a:xfrm>
                    <a:prstGeom prst="rect">
                      <a:avLst/>
                    </a:prstGeom>
                  </pic:spPr>
                </pic:pic>
              </a:graphicData>
            </a:graphic>
          </wp:inline>
        </w:drawing>
      </w:r>
    </w:p>
    <w:p>
      <w:pPr>
        <w:ind w:firstLine="567"/>
        <w:rPr>
          <w:snapToGrid w:val="0"/>
        </w:rPr>
      </w:pPr>
    </w:p>
    <w:p>
      <w:pPr>
        <w:ind w:firstLine="567"/>
        <w:rPr>
          <w:snapToGrid w:val="0"/>
        </w:rPr>
      </w:pPr>
      <w:r>
        <w:rPr>
          <w:rFonts w:hint="eastAsia"/>
          <w:snapToGrid w:val="0"/>
        </w:rPr>
        <w:t>根据已批复的《鳌江流域综合规划》（2</w:t>
      </w:r>
      <w:r>
        <w:rPr>
          <w:snapToGrid w:val="0"/>
        </w:rPr>
        <w:t>011</w:t>
      </w:r>
      <w:r>
        <w:rPr>
          <w:rFonts w:hint="eastAsia"/>
          <w:snapToGrid w:val="0"/>
        </w:rPr>
        <w:t>~</w:t>
      </w:r>
      <w:r>
        <w:rPr>
          <w:snapToGrid w:val="0"/>
        </w:rPr>
        <w:t>2030</w:t>
      </w:r>
      <w:r>
        <w:rPr>
          <w:rFonts w:hint="eastAsia"/>
          <w:snapToGrid w:val="0"/>
        </w:rPr>
        <w:t>年）和《平阳县水安全保障“十四五”规划》，为了提高水头镇和流域的防洪能力，进一步解决县域供水水源不足的问题，规划在水头镇上游的岳溪上兴建岳溪水库，水库主要功能为防洪、供水，坝址以上集雨面积44.8km</w:t>
      </w:r>
      <w:r>
        <w:rPr>
          <w:rFonts w:hint="eastAsia"/>
          <w:snapToGrid w:val="0"/>
          <w:vertAlign w:val="superscript"/>
        </w:rPr>
        <w:t>2</w:t>
      </w:r>
      <w:r>
        <w:rPr>
          <w:rFonts w:hint="eastAsia"/>
          <w:snapToGrid w:val="0"/>
        </w:rPr>
        <w:t>，水库总库容0.26亿m³，总投资6.0亿元。水库的建成将进一步提升鳌江中下游水厂的供水能力和流域防洪能力。</w:t>
      </w:r>
    </w:p>
    <w:p>
      <w:pPr>
        <w:pStyle w:val="6"/>
        <w:autoSpaceDE w:val="0"/>
        <w:autoSpaceDN w:val="0"/>
        <w:adjustRightInd w:val="0"/>
        <w:jc w:val="left"/>
        <w:textAlignment w:val="baseline"/>
        <w:rPr>
          <w:rFonts w:eastAsia="楷体_GB2312" w:cs="Times New Roman"/>
          <w:snapToGrid w:val="0"/>
          <w:kern w:val="0"/>
          <w:szCs w:val="20"/>
        </w:rPr>
      </w:pPr>
      <w:bookmarkStart w:id="31" w:name="_Toc437358429"/>
      <w:bookmarkStart w:id="32" w:name="_Toc502837673"/>
      <w:r>
        <w:rPr>
          <w:rFonts w:hint="eastAsia" w:eastAsia="楷体_GB2312" w:cs="Times New Roman"/>
          <w:snapToGrid w:val="0"/>
          <w:kern w:val="0"/>
          <w:szCs w:val="20"/>
        </w:rPr>
        <w:t xml:space="preserve">4.1.2 </w:t>
      </w:r>
      <w:r>
        <w:rPr>
          <w:rFonts w:eastAsia="楷体_GB2312" w:cs="Times New Roman"/>
          <w:snapToGrid w:val="0"/>
          <w:kern w:val="0"/>
          <w:szCs w:val="20"/>
        </w:rPr>
        <w:t>水资源利用功能要求的总体布局</w:t>
      </w:r>
      <w:bookmarkEnd w:id="31"/>
      <w:bookmarkEnd w:id="32"/>
    </w:p>
    <w:p>
      <w:pPr>
        <w:ind w:firstLine="567"/>
        <w:rPr>
          <w:snapToGrid w:val="0"/>
        </w:rPr>
      </w:pPr>
      <w:r>
        <w:rPr>
          <w:rFonts w:hint="eastAsia"/>
          <w:snapToGrid w:val="0"/>
        </w:rPr>
        <w:t>根据《平阳县水安全保障“十四五”规划（2021-2025）》：平阳县牢牢坚持城乡一体化或规模化供水发展方向，将联网供水作为提升质量的重要举措。以管网延伸为重点，结合水源条件改善，高标准建设规模化农村供水工程，构建完善三级供水格局。平原区全面实现城乡供水一体化，扩建城市水厂和乡镇水厂。山丘区推进联村并网供水，根据地形条件，构建以北山等7座乡镇集中式供水工程为主体、8处联村供水为辅助，184个单村供水为补充的“七主八辅多点”的饮用水供水布局。</w:t>
      </w:r>
    </w:p>
    <w:p>
      <w:pPr>
        <w:ind w:firstLine="567"/>
        <w:rPr>
          <w:snapToGrid w:val="0"/>
        </w:rPr>
      </w:pPr>
      <w:r>
        <w:rPr>
          <w:rFonts w:hint="eastAsia"/>
          <w:snapToGrid w:val="0"/>
        </w:rPr>
        <w:t>“七主”指7座乡镇集中式供水工程，设计日供水规模27.52万m³/d，受益农村人口32.74万人。</w:t>
      </w:r>
    </w:p>
    <w:p>
      <w:pPr>
        <w:ind w:firstLine="567"/>
        <w:rPr>
          <w:snapToGrid w:val="0"/>
        </w:rPr>
      </w:pPr>
      <w:r>
        <w:rPr>
          <w:rFonts w:hint="eastAsia"/>
          <w:snapToGrid w:val="0"/>
        </w:rPr>
        <w:t>“八辅”指8座联村水厂，设计日供水规模1.34万m³/d，受益农村人口9.7万人。</w:t>
      </w:r>
    </w:p>
    <w:p>
      <w:pPr>
        <w:ind w:firstLine="567"/>
        <w:rPr>
          <w:snapToGrid w:val="0"/>
        </w:rPr>
      </w:pPr>
      <w:r>
        <w:rPr>
          <w:rFonts w:hint="eastAsia"/>
          <w:snapToGrid w:val="0"/>
        </w:rPr>
        <w:t>“多点”指184个单村供水水厂，设计日供水规模3.31万m³/d，受益农村人口19.77万人。</w:t>
      </w:r>
    </w:p>
    <w:p>
      <w:pPr>
        <w:ind w:firstLine="567"/>
        <w:rPr>
          <w:snapToGrid w:val="0"/>
        </w:rPr>
      </w:pPr>
      <w:r>
        <w:rPr>
          <w:rFonts w:hint="eastAsia"/>
          <w:snapToGrid w:val="0"/>
        </w:rPr>
        <w:t>“十四五”期间，围绕人民群众日益增长的美好生活需求，按照“七主八辅多点”的饮用水供水布局，坚持“全面节水，合理分水，管住用水，科学调水”原则，实施农村供水工程和水资源优化配置工程，全面提升供水安全和优质水资源保障能力。满足水资源利用功能要求的水利工程措施与行洪除涝措施一致。</w:t>
      </w:r>
    </w:p>
    <w:p>
      <w:pPr>
        <w:pStyle w:val="6"/>
        <w:autoSpaceDE w:val="0"/>
        <w:autoSpaceDN w:val="0"/>
        <w:adjustRightInd w:val="0"/>
        <w:jc w:val="left"/>
        <w:textAlignment w:val="baseline"/>
        <w:rPr>
          <w:rFonts w:eastAsia="楷体_GB2312" w:cs="Times New Roman"/>
          <w:snapToGrid w:val="0"/>
          <w:kern w:val="0"/>
          <w:szCs w:val="20"/>
        </w:rPr>
      </w:pPr>
      <w:bookmarkStart w:id="33" w:name="_Toc437358430"/>
      <w:bookmarkStart w:id="34" w:name="_Toc502837674"/>
      <w:r>
        <w:rPr>
          <w:rFonts w:hint="eastAsia" w:eastAsia="楷体_GB2312" w:cs="Times New Roman"/>
          <w:snapToGrid w:val="0"/>
          <w:kern w:val="0"/>
          <w:szCs w:val="20"/>
        </w:rPr>
        <w:t xml:space="preserve">4.1.3 </w:t>
      </w:r>
      <w:r>
        <w:rPr>
          <w:rFonts w:eastAsia="楷体_GB2312" w:cs="Times New Roman"/>
          <w:snapToGrid w:val="0"/>
          <w:kern w:val="0"/>
          <w:szCs w:val="20"/>
        </w:rPr>
        <w:t>水环境功能要求的污染物控制布局</w:t>
      </w:r>
      <w:bookmarkEnd w:id="33"/>
      <w:bookmarkEnd w:id="34"/>
    </w:p>
    <w:p>
      <w:pPr>
        <w:ind w:firstLine="567"/>
        <w:rPr>
          <w:snapToGrid w:val="0"/>
        </w:rPr>
      </w:pPr>
      <w:r>
        <w:rPr>
          <w:snapToGrid w:val="0"/>
        </w:rPr>
        <w:t>平阳县的水污染防治和水环境改善，关键在于控制污染源，减少污染物排放。县域内各片区在实施防洪排涝工程，进行河网综合治理的同时，提高了河道水体流动性，加大了平原河网引排能力，结合污染物入河量控制、入河排污口治理、内源治理与面源控制、生态基流及敏感生态需水、水生态保护与修复、地下水资源保护、饮用水水源地保护等措施，能够有效满足污染物控制布局要求。满足水环境功能的水利工程措施与行洪除涝措施一致。</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35" w:name="_Toc437358432"/>
      <w:bookmarkStart w:id="36" w:name="_Toc502837677"/>
      <w:bookmarkStart w:id="37" w:name="_Toc98772525"/>
      <w:r>
        <w:rPr>
          <w:rFonts w:hint="eastAsia" w:eastAsia="黑体" w:cs="Times New Roman"/>
          <w:bCs w:val="0"/>
          <w:snapToGrid w:val="0"/>
          <w:kern w:val="0"/>
          <w:szCs w:val="20"/>
        </w:rPr>
        <w:t xml:space="preserve">4.2 </w:t>
      </w:r>
      <w:r>
        <w:rPr>
          <w:rFonts w:eastAsia="黑体" w:cs="Times New Roman"/>
          <w:bCs w:val="0"/>
          <w:snapToGrid w:val="0"/>
          <w:kern w:val="0"/>
          <w:szCs w:val="20"/>
        </w:rPr>
        <w:t>总体布局</w:t>
      </w:r>
      <w:bookmarkEnd w:id="35"/>
      <w:bookmarkEnd w:id="36"/>
      <w:bookmarkEnd w:id="37"/>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w:t>
      </w:r>
      <w:r>
        <w:rPr>
          <w:rFonts w:eastAsia="楷体_GB2312" w:cs="Times New Roman"/>
          <w:snapToGrid w:val="0"/>
          <w:kern w:val="0"/>
          <w:szCs w:val="20"/>
        </w:rPr>
        <w:t xml:space="preserve">.2.1 </w:t>
      </w:r>
      <w:r>
        <w:rPr>
          <w:rFonts w:hint="eastAsia" w:eastAsia="楷体_GB2312" w:cs="Times New Roman"/>
          <w:snapToGrid w:val="0"/>
          <w:kern w:val="0"/>
          <w:szCs w:val="20"/>
        </w:rPr>
        <w:t>布局分析</w:t>
      </w:r>
    </w:p>
    <w:p>
      <w:pPr>
        <w:ind w:firstLine="567"/>
        <w:rPr>
          <w:snapToGrid w:val="0"/>
        </w:rPr>
      </w:pPr>
      <w:r>
        <w:rPr>
          <w:snapToGrid w:val="0"/>
        </w:rPr>
        <w:t>在不减少现状水域面积的基础上，满足防洪治涝、水资源配置、水环境治理等多种功能的水域的要求，确定水域的综合布局与水域规模。</w:t>
      </w:r>
    </w:p>
    <w:p>
      <w:pPr>
        <w:ind w:firstLine="567"/>
        <w:rPr>
          <w:snapToGrid w:val="0"/>
        </w:rPr>
      </w:pPr>
      <w:r>
        <w:rPr>
          <w:snapToGrid w:val="0"/>
        </w:rPr>
        <w:t>经过分析统计，在规划水平年2030年，平阳县规划满足行洪除涝要求需要在现有水域布局的基础上</w:t>
      </w:r>
      <w:r>
        <w:rPr>
          <w:rFonts w:hint="eastAsia"/>
          <w:snapToGrid w:val="0"/>
        </w:rPr>
        <w:t>实施古鳌片水域调整、宠物小镇水系综合治理、江西垟平原排涝工程、西湾围区排涝工程、瑞平平原（平阳片）防洪排涝工程和岳溪水库工程等，</w:t>
      </w:r>
      <w:r>
        <w:rPr>
          <w:snapToGrid w:val="0"/>
        </w:rPr>
        <w:t>新增水域面积2.03km²；满足上述功能要求的水域均能满足环境等其他功能需求。综上所述，平阳县规划水域面积47.33km²，较现状增加2.03km²；水面率</w:t>
      </w:r>
      <w:r>
        <w:rPr>
          <w:rFonts w:hint="eastAsia"/>
          <w:snapToGrid w:val="0"/>
        </w:rPr>
        <w:t>由</w:t>
      </w:r>
      <w:r>
        <w:rPr>
          <w:snapToGrid w:val="0"/>
        </w:rPr>
        <w:t>4.35%</w:t>
      </w:r>
      <w:r>
        <w:rPr>
          <w:rFonts w:hint="eastAsia"/>
          <w:snapToGrid w:val="0"/>
        </w:rPr>
        <w:t>增加至</w:t>
      </w:r>
      <w:r>
        <w:rPr>
          <w:snapToGrid w:val="0"/>
        </w:rPr>
        <w:t>4.54</w:t>
      </w:r>
      <w:r>
        <w:rPr>
          <w:rFonts w:hint="eastAsia"/>
          <w:snapToGrid w:val="0"/>
        </w:rPr>
        <w:t>%</w:t>
      </w:r>
      <w:r>
        <w:rPr>
          <w:snapToGrid w:val="0"/>
        </w:rPr>
        <w:t>。</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w:t>
      </w:r>
      <w:r>
        <w:rPr>
          <w:rFonts w:eastAsia="楷体_GB2312" w:cs="Times New Roman"/>
          <w:snapToGrid w:val="0"/>
          <w:kern w:val="0"/>
          <w:szCs w:val="20"/>
        </w:rPr>
        <w:t xml:space="preserve">.2.2 </w:t>
      </w:r>
      <w:r>
        <w:rPr>
          <w:rFonts w:hint="eastAsia" w:eastAsia="楷体_GB2312" w:cs="Times New Roman"/>
          <w:snapToGrid w:val="0"/>
          <w:kern w:val="0"/>
          <w:szCs w:val="20"/>
        </w:rPr>
        <w:t>水域空间范围划定</w:t>
      </w:r>
    </w:p>
    <w:p>
      <w:pPr>
        <w:ind w:firstLine="567"/>
        <w:rPr>
          <w:snapToGrid w:val="0"/>
        </w:rPr>
      </w:pPr>
      <w:r>
        <w:rPr>
          <w:rFonts w:hint="eastAsia"/>
          <w:snapToGrid w:val="0"/>
        </w:rPr>
        <w:t>水域管理范围，是指由水行政主管部门会同有关部门依据有关法律、法规、章程、规范标准以及相关文件划定的，确保水域的行洪除涝、水资源配置、水环境等功能正常发挥的区域范围，</w:t>
      </w:r>
      <w:r>
        <w:rPr>
          <w:snapToGrid w:val="0"/>
        </w:rPr>
        <w:t>包括承泄水体的区域、沙洲、滩地（包括可耕地）、行洪区、水工程及其保护地等。水域保护范围是指由水行政主管部门会同有关部门依据有关法律、法规、章程、规范标准以及相关文件划定的，确保水域管理范围内各项功能正常发挥的、水域管理范围之外的相连地域范围。</w:t>
      </w:r>
    </w:p>
    <w:p>
      <w:pPr>
        <w:ind w:firstLine="567"/>
        <w:rPr>
          <w:snapToGrid w:val="0"/>
        </w:rPr>
      </w:pPr>
      <w:r>
        <w:rPr>
          <w:rFonts w:hint="eastAsia"/>
          <w:snapToGrid w:val="0"/>
        </w:rPr>
        <w:t>为实施平阳县的水域管理和保护，水域应设置管理范围和保护范围。为明确水域的管理范围和保护范围，用管理线和保护线给出界定。</w:t>
      </w:r>
    </w:p>
    <w:p>
      <w:pPr>
        <w:ind w:firstLine="567"/>
        <w:rPr>
          <w:snapToGrid w:val="0"/>
        </w:rPr>
      </w:pPr>
      <w:r>
        <w:rPr>
          <w:rFonts w:hint="eastAsia"/>
          <w:snapToGrid w:val="0"/>
        </w:rPr>
        <w:t>根据《中华人民共和国水法》《中华人民共和国防洪法》《中华人民共和国河道管理条例》《浙江省实施〈中华人民共和国水法〉办法》《浙江省河道管理条例》《浙江省水利工程安全管理条例》《浙江省建设项目占用水域管理办法》等法律法规，引用2</w:t>
      </w:r>
      <w:r>
        <w:rPr>
          <w:snapToGrid w:val="0"/>
        </w:rPr>
        <w:t>018</w:t>
      </w:r>
      <w:r>
        <w:rPr>
          <w:rFonts w:hint="eastAsia"/>
          <w:snapToGrid w:val="0"/>
        </w:rPr>
        <w:t>年批复的《平阳县水域保护规划》，水域管理范围及保护范围确定原则和范围如下表。</w:t>
      </w:r>
    </w:p>
    <w:p>
      <w:pPr>
        <w:ind w:firstLine="567"/>
        <w:rPr>
          <w:snapToGrid w:val="0"/>
        </w:rPr>
      </w:pPr>
    </w:p>
    <w:p>
      <w:pPr>
        <w:ind w:firstLine="539" w:firstLineChars="196"/>
        <w:jc w:val="left"/>
        <w:rPr>
          <w:b/>
        </w:rPr>
      </w:pPr>
      <w:bookmarkStart w:id="38" w:name="_Ref423075178"/>
      <w:r>
        <w:rPr>
          <w:rFonts w:hint="eastAsia"/>
          <w:b/>
        </w:rPr>
        <w:t>表</w:t>
      </w:r>
      <w:bookmarkEnd w:id="38"/>
      <w:r>
        <w:rPr>
          <w:b/>
        </w:rPr>
        <w:t>4-3    平阳县水域管理范围与保护范围建议取值表</w:t>
      </w:r>
    </w:p>
    <w:tbl>
      <w:tblPr>
        <w:tblStyle w:val="88"/>
        <w:tblpPr w:leftFromText="180" w:rightFromText="180" w:vertAnchor="text" w:tblpXSpec="center" w:tblpY="1"/>
        <w:tblOverlap w:val="never"/>
        <w:tblW w:w="8986" w:type="dxa"/>
        <w:tblInd w:w="0" w:type="dxa"/>
        <w:tblLayout w:type="fixed"/>
        <w:tblCellMar>
          <w:top w:w="0" w:type="dxa"/>
          <w:left w:w="57" w:type="dxa"/>
          <w:bottom w:w="0" w:type="dxa"/>
          <w:right w:w="57" w:type="dxa"/>
        </w:tblCellMar>
      </w:tblPr>
      <w:tblGrid>
        <w:gridCol w:w="626"/>
        <w:gridCol w:w="1393"/>
        <w:gridCol w:w="2011"/>
        <w:gridCol w:w="1387"/>
        <w:gridCol w:w="1646"/>
        <w:gridCol w:w="1923"/>
      </w:tblGrid>
      <w:tr>
        <w:tblPrEx>
          <w:tblCellMar>
            <w:top w:w="0" w:type="dxa"/>
            <w:left w:w="57" w:type="dxa"/>
            <w:bottom w:w="0" w:type="dxa"/>
            <w:right w:w="57" w:type="dxa"/>
          </w:tblCellMar>
        </w:tblPrEx>
        <w:trPr>
          <w:trHeight w:val="525" w:hRule="atLeast"/>
        </w:trPr>
        <w:tc>
          <w:tcPr>
            <w:tcW w:w="4030" w:type="dxa"/>
            <w:gridSpan w:val="3"/>
            <w:tcBorders>
              <w:top w:val="single" w:color="auto" w:sz="8" w:space="0"/>
              <w:left w:val="single" w:color="auto" w:sz="8" w:space="0"/>
              <w:bottom w:val="single" w:color="auto" w:sz="4" w:space="0"/>
              <w:right w:val="single" w:color="000000" w:sz="4" w:space="0"/>
            </w:tcBorders>
            <w:shd w:val="clear" w:color="auto" w:fill="auto"/>
            <w:vAlign w:val="center"/>
          </w:tcPr>
          <w:p>
            <w:pPr>
              <w:widowControl/>
              <w:spacing w:line="300" w:lineRule="exact"/>
              <w:jc w:val="center"/>
              <w:rPr>
                <w:b/>
                <w:bCs/>
                <w:snapToGrid w:val="0"/>
                <w:sz w:val="22"/>
              </w:rPr>
            </w:pPr>
            <w:r>
              <w:rPr>
                <w:rFonts w:hint="eastAsia"/>
                <w:b/>
                <w:bCs/>
                <w:snapToGrid w:val="0"/>
                <w:sz w:val="22"/>
              </w:rPr>
              <w:t>水域类型</w:t>
            </w:r>
          </w:p>
        </w:tc>
        <w:tc>
          <w:tcPr>
            <w:tcW w:w="1387" w:type="dxa"/>
            <w:tcBorders>
              <w:top w:val="single" w:color="auto" w:sz="8" w:space="0"/>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rFonts w:hint="eastAsia"/>
                <w:b/>
                <w:bCs/>
                <w:snapToGrid w:val="0"/>
                <w:sz w:val="22"/>
              </w:rPr>
              <w:t>堤岸线</w:t>
            </w:r>
          </w:p>
        </w:tc>
        <w:tc>
          <w:tcPr>
            <w:tcW w:w="1646" w:type="dxa"/>
            <w:tcBorders>
              <w:top w:val="single" w:color="auto" w:sz="8" w:space="0"/>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rFonts w:hint="eastAsia"/>
                <w:b/>
                <w:bCs/>
                <w:snapToGrid w:val="0"/>
                <w:sz w:val="22"/>
              </w:rPr>
              <w:t>管理范围</w:t>
            </w:r>
          </w:p>
        </w:tc>
        <w:tc>
          <w:tcPr>
            <w:tcW w:w="1923" w:type="dxa"/>
            <w:tcBorders>
              <w:top w:val="single" w:color="auto" w:sz="8" w:space="0"/>
              <w:left w:val="nil"/>
              <w:bottom w:val="single" w:color="auto" w:sz="4" w:space="0"/>
              <w:right w:val="single" w:color="auto" w:sz="8" w:space="0"/>
            </w:tcBorders>
            <w:shd w:val="clear" w:color="auto" w:fill="auto"/>
            <w:vAlign w:val="center"/>
          </w:tcPr>
          <w:p>
            <w:pPr>
              <w:widowControl/>
              <w:spacing w:line="300" w:lineRule="exact"/>
              <w:jc w:val="center"/>
              <w:rPr>
                <w:b/>
                <w:bCs/>
                <w:snapToGrid w:val="0"/>
                <w:sz w:val="22"/>
              </w:rPr>
            </w:pPr>
            <w:r>
              <w:rPr>
                <w:rFonts w:hint="eastAsia"/>
                <w:b/>
                <w:bCs/>
                <w:snapToGrid w:val="0"/>
                <w:sz w:val="22"/>
              </w:rPr>
              <w:t>保护范围</w:t>
            </w:r>
          </w:p>
        </w:tc>
      </w:tr>
      <w:tr>
        <w:tblPrEx>
          <w:tblCellMar>
            <w:top w:w="0" w:type="dxa"/>
            <w:left w:w="57" w:type="dxa"/>
            <w:bottom w:w="0" w:type="dxa"/>
            <w:right w:w="57" w:type="dxa"/>
          </w:tblCellMar>
        </w:tblPrEx>
        <w:trPr>
          <w:trHeight w:val="525" w:hRule="atLeast"/>
        </w:trPr>
        <w:tc>
          <w:tcPr>
            <w:tcW w:w="626" w:type="dxa"/>
            <w:vMerge w:val="restart"/>
            <w:tcBorders>
              <w:top w:val="nil"/>
              <w:left w:val="single" w:color="auto" w:sz="8" w:space="0"/>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河道</w:t>
            </w:r>
          </w:p>
        </w:tc>
        <w:tc>
          <w:tcPr>
            <w:tcW w:w="1393" w:type="dxa"/>
            <w:vMerge w:val="restart"/>
            <w:tcBorders>
              <w:top w:val="nil"/>
              <w:left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设堤（山区）河道</w:t>
            </w:r>
          </w:p>
        </w:tc>
        <w:tc>
          <w:tcPr>
            <w:tcW w:w="2011"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重要（省、市）河道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规划堤线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背水面堤脚线以外</w:t>
            </w:r>
            <w:r>
              <w:rPr>
                <w:snapToGrid w:val="0"/>
                <w:sz w:val="22"/>
              </w:rPr>
              <w:t>10m</w:t>
            </w:r>
          </w:p>
        </w:tc>
        <w:tc>
          <w:tcPr>
            <w:tcW w:w="1923" w:type="dxa"/>
            <w:tcBorders>
              <w:top w:val="nil"/>
              <w:left w:val="nil"/>
              <w:bottom w:val="single" w:color="auto" w:sz="4" w:space="0"/>
              <w:right w:val="single" w:color="auto" w:sz="8" w:space="0"/>
            </w:tcBorders>
            <w:shd w:val="clear" w:color="auto" w:fill="auto"/>
            <w:vAlign w:val="center"/>
          </w:tcPr>
          <w:p>
            <w:pPr>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auto" w:sz="4" w:space="0"/>
              <w:right w:val="single" w:color="auto" w:sz="4" w:space="0"/>
            </w:tcBorders>
            <w:vAlign w:val="center"/>
          </w:tcPr>
          <w:p>
            <w:pPr>
              <w:widowControl/>
              <w:spacing w:line="300" w:lineRule="exact"/>
              <w:jc w:val="center"/>
              <w:rPr>
                <w:snapToGrid w:val="0"/>
                <w:sz w:val="22"/>
              </w:rPr>
            </w:pPr>
          </w:p>
        </w:tc>
        <w:tc>
          <w:tcPr>
            <w:tcW w:w="1393" w:type="dxa"/>
            <w:vMerge w:val="continue"/>
            <w:tcBorders>
              <w:left w:val="single" w:color="auto" w:sz="4" w:space="0"/>
              <w:right w:val="single" w:color="auto" w:sz="4" w:space="0"/>
            </w:tcBorders>
            <w:vAlign w:val="center"/>
          </w:tcPr>
          <w:p>
            <w:pPr>
              <w:widowControl/>
              <w:spacing w:line="300" w:lineRule="exact"/>
              <w:jc w:val="center"/>
              <w:rPr>
                <w:snapToGrid w:val="0"/>
                <w:sz w:val="22"/>
              </w:rPr>
            </w:pPr>
          </w:p>
        </w:tc>
        <w:tc>
          <w:tcPr>
            <w:tcW w:w="2011" w:type="dxa"/>
            <w:tcBorders>
              <w:top w:val="single" w:color="auto" w:sz="4" w:space="0"/>
              <w:left w:val="single" w:color="auto" w:sz="4" w:space="0"/>
              <w:bottom w:val="single" w:color="000000" w:sz="4" w:space="0"/>
              <w:right w:val="single" w:color="auto" w:sz="4" w:space="0"/>
            </w:tcBorders>
            <w:vAlign w:val="center"/>
          </w:tcPr>
          <w:p>
            <w:pPr>
              <w:widowControl/>
              <w:spacing w:line="300" w:lineRule="exact"/>
              <w:jc w:val="center"/>
              <w:rPr>
                <w:snapToGrid w:val="0"/>
                <w:sz w:val="22"/>
              </w:rPr>
            </w:pPr>
            <w:r>
              <w:rPr>
                <w:rFonts w:hint="eastAsia"/>
                <w:snapToGrid w:val="0"/>
                <w:sz w:val="22"/>
              </w:rPr>
              <w:t>一般（县级）河道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规划堤线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背水面堤脚线以外</w:t>
            </w:r>
            <w:r>
              <w:rPr>
                <w:snapToGrid w:val="0"/>
                <w:sz w:val="22"/>
              </w:rPr>
              <w:t>7m</w:t>
            </w:r>
          </w:p>
        </w:tc>
        <w:tc>
          <w:tcPr>
            <w:tcW w:w="1923" w:type="dxa"/>
            <w:tcBorders>
              <w:top w:val="nil"/>
              <w:left w:val="nil"/>
              <w:bottom w:val="single" w:color="auto" w:sz="4" w:space="0"/>
              <w:right w:val="single" w:color="auto" w:sz="8" w:space="0"/>
            </w:tcBorders>
            <w:shd w:val="clear" w:color="auto" w:fill="auto"/>
            <w:vAlign w:val="center"/>
          </w:tcPr>
          <w:p>
            <w:pPr>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auto" w:sz="4" w:space="0"/>
              <w:right w:val="single" w:color="auto" w:sz="4" w:space="0"/>
            </w:tcBorders>
            <w:vAlign w:val="center"/>
          </w:tcPr>
          <w:p>
            <w:pPr>
              <w:widowControl/>
              <w:spacing w:line="300" w:lineRule="exact"/>
              <w:jc w:val="center"/>
              <w:rPr>
                <w:snapToGrid w:val="0"/>
                <w:sz w:val="22"/>
              </w:rPr>
            </w:pPr>
          </w:p>
        </w:tc>
        <w:tc>
          <w:tcPr>
            <w:tcW w:w="1393"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snapToGrid w:val="0"/>
                <w:sz w:val="22"/>
              </w:rPr>
            </w:pPr>
          </w:p>
        </w:tc>
        <w:tc>
          <w:tcPr>
            <w:tcW w:w="2011" w:type="dxa"/>
            <w:tcBorders>
              <w:top w:val="nil"/>
              <w:left w:val="single" w:color="auto" w:sz="4" w:space="0"/>
              <w:bottom w:val="single" w:color="000000" w:sz="4" w:space="0"/>
              <w:right w:val="single" w:color="auto" w:sz="4" w:space="0"/>
            </w:tcBorders>
            <w:vAlign w:val="center"/>
          </w:tcPr>
          <w:p>
            <w:pPr>
              <w:widowControl/>
              <w:spacing w:line="300" w:lineRule="exact"/>
              <w:jc w:val="center"/>
              <w:rPr>
                <w:snapToGrid w:val="0"/>
                <w:sz w:val="22"/>
              </w:rPr>
            </w:pPr>
            <w:r>
              <w:rPr>
                <w:rFonts w:hint="eastAsia"/>
                <w:snapToGrid w:val="0"/>
                <w:sz w:val="22"/>
              </w:rPr>
              <w:t>其他（乡级）河道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规划堤线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背水面堤脚线以外</w:t>
            </w:r>
            <w:r>
              <w:rPr>
                <w:snapToGrid w:val="0"/>
                <w:sz w:val="22"/>
              </w:rPr>
              <w:t>5m</w:t>
            </w:r>
          </w:p>
        </w:tc>
        <w:tc>
          <w:tcPr>
            <w:tcW w:w="1923" w:type="dxa"/>
            <w:tcBorders>
              <w:top w:val="nil"/>
              <w:left w:val="nil"/>
              <w:bottom w:val="single" w:color="auto" w:sz="4" w:space="0"/>
              <w:right w:val="single" w:color="auto" w:sz="8" w:space="0"/>
            </w:tcBorders>
            <w:shd w:val="clear" w:color="auto" w:fill="auto"/>
            <w:vAlign w:val="center"/>
          </w:tcPr>
          <w:p>
            <w:pPr>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auto" w:sz="4" w:space="0"/>
              <w:right w:val="single" w:color="auto" w:sz="4" w:space="0"/>
            </w:tcBorders>
            <w:vAlign w:val="center"/>
          </w:tcPr>
          <w:p>
            <w:pPr>
              <w:widowControl/>
              <w:spacing w:line="300" w:lineRule="exact"/>
              <w:jc w:val="center"/>
              <w:rPr>
                <w:snapToGrid w:val="0"/>
                <w:sz w:val="22"/>
              </w:rPr>
            </w:pPr>
          </w:p>
        </w:tc>
        <w:tc>
          <w:tcPr>
            <w:tcW w:w="13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设岸</w:t>
            </w:r>
            <w:r>
              <w:rPr>
                <w:snapToGrid w:val="0"/>
                <w:sz w:val="22"/>
              </w:rPr>
              <w:t>（平原）河道</w:t>
            </w:r>
          </w:p>
        </w:tc>
        <w:tc>
          <w:tcPr>
            <w:tcW w:w="2011" w:type="dxa"/>
            <w:tcBorders>
              <w:top w:val="single" w:color="auto" w:sz="4" w:space="0"/>
              <w:left w:val="nil"/>
              <w:bottom w:val="single" w:color="auto"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重要（省、市）河道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岸线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堤岸线以外</w:t>
            </w:r>
            <w:r>
              <w:rPr>
                <w:snapToGrid w:val="0"/>
                <w:sz w:val="22"/>
              </w:rPr>
              <w:t>10m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auto" w:sz="4" w:space="0"/>
              <w:right w:val="single" w:color="auto" w:sz="4" w:space="0"/>
            </w:tcBorders>
            <w:vAlign w:val="center"/>
          </w:tcPr>
          <w:p>
            <w:pPr>
              <w:widowControl/>
              <w:spacing w:line="300" w:lineRule="exact"/>
              <w:jc w:val="center"/>
              <w:rPr>
                <w:snapToGrid w:val="0"/>
                <w:sz w:val="22"/>
              </w:rPr>
            </w:pPr>
          </w:p>
        </w:tc>
        <w:tc>
          <w:tcPr>
            <w:tcW w:w="1393"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300" w:lineRule="exact"/>
              <w:jc w:val="center"/>
              <w:rPr>
                <w:snapToGrid w:val="0"/>
                <w:sz w:val="22"/>
              </w:rPr>
            </w:pPr>
          </w:p>
        </w:tc>
        <w:tc>
          <w:tcPr>
            <w:tcW w:w="2011" w:type="dxa"/>
            <w:tcBorders>
              <w:top w:val="single" w:color="auto" w:sz="4" w:space="0"/>
              <w:left w:val="nil"/>
              <w:bottom w:val="single" w:color="auto"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一般（县级）河道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岸线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堤岸线以外</w:t>
            </w:r>
            <w:r>
              <w:rPr>
                <w:snapToGrid w:val="0"/>
                <w:sz w:val="22"/>
              </w:rPr>
              <w:t>7m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auto" w:sz="4" w:space="0"/>
              <w:right w:val="single" w:color="auto" w:sz="4" w:space="0"/>
            </w:tcBorders>
            <w:vAlign w:val="center"/>
          </w:tcPr>
          <w:p>
            <w:pPr>
              <w:widowControl/>
              <w:spacing w:line="300" w:lineRule="exact"/>
              <w:jc w:val="center"/>
              <w:rPr>
                <w:snapToGrid w:val="0"/>
                <w:sz w:val="22"/>
              </w:rPr>
            </w:pPr>
          </w:p>
        </w:tc>
        <w:tc>
          <w:tcPr>
            <w:tcW w:w="1393"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center"/>
              <w:rPr>
                <w:snapToGrid w:val="0"/>
                <w:sz w:val="22"/>
              </w:rPr>
            </w:pPr>
          </w:p>
        </w:tc>
        <w:tc>
          <w:tcPr>
            <w:tcW w:w="2011" w:type="dxa"/>
            <w:tcBorders>
              <w:top w:val="single" w:color="auto" w:sz="4" w:space="0"/>
              <w:left w:val="nil"/>
              <w:bottom w:val="single" w:color="auto"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其他（乡级）河道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岸线</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堤岸线以外</w:t>
            </w:r>
            <w:r>
              <w:rPr>
                <w:snapToGrid w:val="0"/>
                <w:sz w:val="22"/>
              </w:rPr>
              <w:t>5m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3m</w:t>
            </w:r>
          </w:p>
        </w:tc>
      </w:tr>
      <w:tr>
        <w:tblPrEx>
          <w:tblCellMar>
            <w:top w:w="0" w:type="dxa"/>
            <w:left w:w="57" w:type="dxa"/>
            <w:bottom w:w="0" w:type="dxa"/>
            <w:right w:w="57" w:type="dxa"/>
          </w:tblCellMar>
        </w:tblPrEx>
        <w:trPr>
          <w:trHeight w:val="525" w:hRule="atLeast"/>
        </w:trPr>
        <w:tc>
          <w:tcPr>
            <w:tcW w:w="626" w:type="dxa"/>
            <w:vMerge w:val="restart"/>
            <w:tcBorders>
              <w:top w:val="nil"/>
              <w:left w:val="single" w:color="auto" w:sz="8" w:space="0"/>
              <w:right w:val="single" w:color="auto" w:sz="4" w:space="0"/>
            </w:tcBorders>
            <w:vAlign w:val="center"/>
          </w:tcPr>
          <w:p>
            <w:pPr>
              <w:widowControl/>
              <w:spacing w:line="300" w:lineRule="exact"/>
              <w:jc w:val="center"/>
              <w:rPr>
                <w:snapToGrid w:val="0"/>
                <w:sz w:val="22"/>
              </w:rPr>
            </w:pPr>
            <w:r>
              <w:rPr>
                <w:rFonts w:hint="eastAsia"/>
                <w:snapToGrid w:val="0"/>
                <w:sz w:val="22"/>
              </w:rPr>
              <w:t>水闸</w:t>
            </w:r>
          </w:p>
        </w:tc>
        <w:tc>
          <w:tcPr>
            <w:tcW w:w="1393" w:type="dxa"/>
            <w:vMerge w:val="restart"/>
            <w:tcBorders>
              <w:top w:val="nil"/>
              <w:left w:val="single" w:color="auto" w:sz="4" w:space="0"/>
              <w:right w:val="single" w:color="auto" w:sz="4" w:space="0"/>
            </w:tcBorders>
            <w:vAlign w:val="center"/>
          </w:tcPr>
          <w:p>
            <w:pPr>
              <w:widowControl/>
              <w:spacing w:line="300" w:lineRule="exact"/>
              <w:jc w:val="center"/>
              <w:rPr>
                <w:snapToGrid w:val="0"/>
                <w:sz w:val="22"/>
              </w:rPr>
            </w:pPr>
            <w:r>
              <w:rPr>
                <w:rFonts w:hint="eastAsia"/>
                <w:snapToGrid w:val="0"/>
                <w:sz w:val="22"/>
              </w:rPr>
              <w:t>中型</w:t>
            </w:r>
          </w:p>
        </w:tc>
        <w:tc>
          <w:tcPr>
            <w:tcW w:w="2011" w:type="dxa"/>
            <w:tcBorders>
              <w:top w:val="single" w:color="auto" w:sz="4" w:space="0"/>
              <w:left w:val="nil"/>
              <w:bottom w:val="single" w:color="auto"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顺水流方向</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翼墙前后</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水闸上、下游河道各</w:t>
            </w:r>
            <w:r>
              <w:rPr>
                <w:snapToGrid w:val="0"/>
                <w:sz w:val="22"/>
              </w:rPr>
              <w:t>100m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20m</w:t>
            </w:r>
          </w:p>
        </w:tc>
      </w:tr>
      <w:tr>
        <w:tblPrEx>
          <w:tblCellMar>
            <w:top w:w="0" w:type="dxa"/>
            <w:left w:w="57" w:type="dxa"/>
            <w:bottom w:w="0" w:type="dxa"/>
            <w:right w:w="57" w:type="dxa"/>
          </w:tblCellMar>
        </w:tblPrEx>
        <w:trPr>
          <w:trHeight w:val="525" w:hRule="atLeast"/>
        </w:trPr>
        <w:tc>
          <w:tcPr>
            <w:tcW w:w="626" w:type="dxa"/>
            <w:vMerge w:val="continue"/>
            <w:tcBorders>
              <w:left w:val="single" w:color="auto" w:sz="8" w:space="0"/>
              <w:right w:val="single" w:color="auto" w:sz="4" w:space="0"/>
            </w:tcBorders>
            <w:vAlign w:val="center"/>
          </w:tcPr>
          <w:p>
            <w:pPr>
              <w:widowControl/>
              <w:spacing w:line="300" w:lineRule="exact"/>
              <w:jc w:val="center"/>
              <w:rPr>
                <w:snapToGrid w:val="0"/>
                <w:sz w:val="22"/>
              </w:rPr>
            </w:pPr>
          </w:p>
        </w:tc>
        <w:tc>
          <w:tcPr>
            <w:tcW w:w="1393" w:type="dxa"/>
            <w:vMerge w:val="continue"/>
            <w:tcBorders>
              <w:left w:val="single" w:color="auto" w:sz="4" w:space="0"/>
              <w:bottom w:val="single" w:color="000000" w:sz="4" w:space="0"/>
              <w:right w:val="single" w:color="auto" w:sz="4" w:space="0"/>
            </w:tcBorders>
            <w:vAlign w:val="center"/>
          </w:tcPr>
          <w:p>
            <w:pPr>
              <w:widowControl/>
              <w:spacing w:line="300" w:lineRule="exact"/>
              <w:jc w:val="center"/>
              <w:rPr>
                <w:snapToGrid w:val="0"/>
                <w:sz w:val="22"/>
              </w:rPr>
            </w:pPr>
          </w:p>
        </w:tc>
        <w:tc>
          <w:tcPr>
            <w:tcW w:w="2011" w:type="dxa"/>
            <w:tcBorders>
              <w:top w:val="single" w:color="auto" w:sz="4" w:space="0"/>
              <w:left w:val="nil"/>
              <w:bottom w:val="single" w:color="auto"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切水流方向</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翼墙两侧</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水闸左右侧边墩翼墙外各</w:t>
            </w:r>
            <w:r>
              <w:rPr>
                <w:snapToGrid w:val="0"/>
                <w:sz w:val="22"/>
              </w:rPr>
              <w:t>50m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20m</w:t>
            </w:r>
          </w:p>
        </w:tc>
      </w:tr>
      <w:tr>
        <w:tblPrEx>
          <w:tblCellMar>
            <w:top w:w="0" w:type="dxa"/>
            <w:left w:w="57" w:type="dxa"/>
            <w:bottom w:w="0" w:type="dxa"/>
            <w:right w:w="57" w:type="dxa"/>
          </w:tblCellMar>
        </w:tblPrEx>
        <w:trPr>
          <w:trHeight w:val="525" w:hRule="atLeast"/>
        </w:trPr>
        <w:tc>
          <w:tcPr>
            <w:tcW w:w="626" w:type="dxa"/>
            <w:vMerge w:val="restart"/>
            <w:tcBorders>
              <w:top w:val="single" w:color="auto" w:sz="4" w:space="0"/>
              <w:left w:val="single" w:color="auto" w:sz="8" w:space="0"/>
              <w:bottom w:val="single" w:color="000000"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水库</w:t>
            </w:r>
          </w:p>
        </w:tc>
        <w:tc>
          <w:tcPr>
            <w:tcW w:w="1393"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中型</w:t>
            </w:r>
          </w:p>
        </w:tc>
        <w:tc>
          <w:tcPr>
            <w:tcW w:w="201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库区</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移民水位以下</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50m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000000" w:sz="4" w:space="0"/>
              <w:right w:val="single" w:color="auto" w:sz="4" w:space="0"/>
            </w:tcBorders>
            <w:vAlign w:val="center"/>
          </w:tcPr>
          <w:p>
            <w:pPr>
              <w:widowControl/>
              <w:spacing w:line="300" w:lineRule="exact"/>
              <w:jc w:val="center"/>
              <w:rPr>
                <w:snapToGrid w:val="0"/>
                <w:sz w:val="22"/>
              </w:rPr>
            </w:pPr>
          </w:p>
        </w:tc>
        <w:tc>
          <w:tcPr>
            <w:tcW w:w="1393" w:type="dxa"/>
            <w:vMerge w:val="continue"/>
            <w:tcBorders>
              <w:top w:val="single" w:color="auto" w:sz="4" w:space="0"/>
              <w:left w:val="single" w:color="auto" w:sz="4" w:space="0"/>
              <w:bottom w:val="single" w:color="000000" w:sz="4" w:space="0"/>
              <w:right w:val="single" w:color="000000" w:sz="4" w:space="0"/>
            </w:tcBorders>
            <w:vAlign w:val="center"/>
          </w:tcPr>
          <w:p>
            <w:pPr>
              <w:widowControl/>
              <w:spacing w:line="300" w:lineRule="exact"/>
              <w:jc w:val="center"/>
              <w:rPr>
                <w:snapToGrid w:val="0"/>
                <w:sz w:val="22"/>
              </w:rPr>
            </w:pPr>
          </w:p>
        </w:tc>
        <w:tc>
          <w:tcPr>
            <w:tcW w:w="201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坝脚及两端以外</w:t>
            </w:r>
            <w:r>
              <w:rPr>
                <w:snapToGrid w:val="0"/>
                <w:sz w:val="22"/>
              </w:rPr>
              <w:t>80m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30m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000000" w:sz="4" w:space="0"/>
              <w:right w:val="single" w:color="auto" w:sz="4" w:space="0"/>
            </w:tcBorders>
            <w:vAlign w:val="center"/>
          </w:tcPr>
          <w:p>
            <w:pPr>
              <w:widowControl/>
              <w:spacing w:line="300" w:lineRule="exact"/>
              <w:jc w:val="center"/>
              <w:rPr>
                <w:snapToGrid w:val="0"/>
                <w:sz w:val="22"/>
              </w:rPr>
            </w:pPr>
          </w:p>
        </w:tc>
        <w:tc>
          <w:tcPr>
            <w:tcW w:w="1393"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300" w:lineRule="exact"/>
              <w:jc w:val="center"/>
              <w:rPr>
                <w:snapToGrid w:val="0"/>
                <w:sz w:val="22"/>
              </w:rPr>
            </w:pPr>
            <w:r>
              <w:rPr>
                <w:rFonts w:hint="eastAsia"/>
                <w:snapToGrid w:val="0"/>
                <w:sz w:val="22"/>
              </w:rPr>
              <w:t>小型</w:t>
            </w:r>
          </w:p>
        </w:tc>
        <w:tc>
          <w:tcPr>
            <w:tcW w:w="201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库区</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校核洪水位以下</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50m</w:t>
            </w:r>
          </w:p>
        </w:tc>
      </w:tr>
      <w:tr>
        <w:tblPrEx>
          <w:tblCellMar>
            <w:top w:w="0" w:type="dxa"/>
            <w:left w:w="57" w:type="dxa"/>
            <w:bottom w:w="0" w:type="dxa"/>
            <w:right w:w="57" w:type="dxa"/>
          </w:tblCellMar>
        </w:tblPrEx>
        <w:trPr>
          <w:trHeight w:val="525" w:hRule="atLeast"/>
        </w:trPr>
        <w:tc>
          <w:tcPr>
            <w:tcW w:w="626" w:type="dxa"/>
            <w:vMerge w:val="continue"/>
            <w:tcBorders>
              <w:top w:val="nil"/>
              <w:left w:val="single" w:color="auto" w:sz="8" w:space="0"/>
              <w:bottom w:val="single" w:color="000000" w:sz="4" w:space="0"/>
              <w:right w:val="single" w:color="auto" w:sz="4" w:space="0"/>
            </w:tcBorders>
            <w:vAlign w:val="center"/>
          </w:tcPr>
          <w:p>
            <w:pPr>
              <w:widowControl/>
              <w:spacing w:line="300" w:lineRule="exact"/>
              <w:jc w:val="center"/>
              <w:rPr>
                <w:snapToGrid w:val="0"/>
                <w:sz w:val="22"/>
              </w:rPr>
            </w:pPr>
          </w:p>
        </w:tc>
        <w:tc>
          <w:tcPr>
            <w:tcW w:w="1393" w:type="dxa"/>
            <w:vMerge w:val="continue"/>
            <w:tcBorders>
              <w:top w:val="single" w:color="auto" w:sz="4" w:space="0"/>
              <w:left w:val="single" w:color="auto" w:sz="4" w:space="0"/>
              <w:bottom w:val="single" w:color="000000" w:sz="4" w:space="0"/>
              <w:right w:val="single" w:color="000000" w:sz="4" w:space="0"/>
            </w:tcBorders>
            <w:vAlign w:val="center"/>
          </w:tcPr>
          <w:p>
            <w:pPr>
              <w:widowControl/>
              <w:spacing w:line="300" w:lineRule="exact"/>
              <w:jc w:val="center"/>
              <w:rPr>
                <w:snapToGrid w:val="0"/>
                <w:sz w:val="22"/>
              </w:rPr>
            </w:pPr>
          </w:p>
        </w:tc>
        <w:tc>
          <w:tcPr>
            <w:tcW w:w="201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坝体</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坝脚及两端以外</w:t>
            </w:r>
            <w:r>
              <w:rPr>
                <w:snapToGrid w:val="0"/>
                <w:sz w:val="22"/>
              </w:rPr>
              <w:t>50m</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20m</w:t>
            </w:r>
          </w:p>
        </w:tc>
      </w:tr>
      <w:tr>
        <w:tblPrEx>
          <w:tblCellMar>
            <w:top w:w="0" w:type="dxa"/>
            <w:left w:w="57" w:type="dxa"/>
            <w:bottom w:w="0" w:type="dxa"/>
            <w:right w:w="57" w:type="dxa"/>
          </w:tblCellMar>
        </w:tblPrEx>
        <w:trPr>
          <w:trHeight w:val="525" w:hRule="atLeast"/>
        </w:trPr>
        <w:tc>
          <w:tcPr>
            <w:tcW w:w="2019" w:type="dxa"/>
            <w:gridSpan w:val="2"/>
            <w:vMerge w:val="restar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山塘</w:t>
            </w:r>
          </w:p>
        </w:tc>
        <w:tc>
          <w:tcPr>
            <w:tcW w:w="2011"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库区</w:t>
            </w:r>
          </w:p>
        </w:tc>
        <w:tc>
          <w:tcPr>
            <w:tcW w:w="1387"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4"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坝顶高程以下</w:t>
            </w:r>
          </w:p>
        </w:tc>
        <w:tc>
          <w:tcPr>
            <w:tcW w:w="1923" w:type="dxa"/>
            <w:tcBorders>
              <w:top w:val="nil"/>
              <w:left w:val="nil"/>
              <w:bottom w:val="single" w:color="auto" w:sz="4"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10m~20m</w:t>
            </w:r>
          </w:p>
        </w:tc>
      </w:tr>
      <w:tr>
        <w:tblPrEx>
          <w:tblCellMar>
            <w:top w:w="0" w:type="dxa"/>
            <w:left w:w="57" w:type="dxa"/>
            <w:bottom w:w="0" w:type="dxa"/>
            <w:right w:w="57" w:type="dxa"/>
          </w:tblCellMar>
        </w:tblPrEx>
        <w:trPr>
          <w:trHeight w:val="525" w:hRule="atLeast"/>
        </w:trPr>
        <w:tc>
          <w:tcPr>
            <w:tcW w:w="2019"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spacing w:line="300" w:lineRule="exact"/>
              <w:jc w:val="center"/>
              <w:rPr>
                <w:snapToGrid w:val="0"/>
                <w:sz w:val="22"/>
              </w:rPr>
            </w:pPr>
          </w:p>
        </w:tc>
        <w:tc>
          <w:tcPr>
            <w:tcW w:w="2011" w:type="dxa"/>
            <w:tcBorders>
              <w:top w:val="nil"/>
              <w:left w:val="nil"/>
              <w:bottom w:val="single" w:color="auto" w:sz="8"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坝体</w:t>
            </w:r>
          </w:p>
        </w:tc>
        <w:tc>
          <w:tcPr>
            <w:tcW w:w="1387" w:type="dxa"/>
            <w:tcBorders>
              <w:top w:val="nil"/>
              <w:left w:val="nil"/>
              <w:bottom w:val="single" w:color="auto" w:sz="8" w:space="0"/>
              <w:right w:val="single" w:color="auto" w:sz="4" w:space="0"/>
            </w:tcBorders>
            <w:shd w:val="clear" w:color="auto" w:fill="auto"/>
            <w:vAlign w:val="center"/>
          </w:tcPr>
          <w:p>
            <w:pPr>
              <w:widowControl/>
              <w:spacing w:line="300" w:lineRule="exact"/>
              <w:jc w:val="center"/>
              <w:rPr>
                <w:b/>
                <w:bCs/>
                <w:snapToGrid w:val="0"/>
                <w:sz w:val="22"/>
              </w:rPr>
            </w:pPr>
            <w:r>
              <w:rPr>
                <w:b/>
                <w:bCs/>
                <w:snapToGrid w:val="0"/>
                <w:sz w:val="22"/>
              </w:rPr>
              <w:t>\</w:t>
            </w:r>
          </w:p>
        </w:tc>
        <w:tc>
          <w:tcPr>
            <w:tcW w:w="1646" w:type="dxa"/>
            <w:tcBorders>
              <w:top w:val="nil"/>
              <w:left w:val="nil"/>
              <w:bottom w:val="single" w:color="auto" w:sz="8" w:space="0"/>
              <w:right w:val="single" w:color="auto" w:sz="4" w:space="0"/>
            </w:tcBorders>
            <w:shd w:val="clear" w:color="auto" w:fill="auto"/>
            <w:vAlign w:val="center"/>
          </w:tcPr>
          <w:p>
            <w:pPr>
              <w:widowControl/>
              <w:spacing w:line="300" w:lineRule="exact"/>
              <w:jc w:val="center"/>
              <w:rPr>
                <w:snapToGrid w:val="0"/>
                <w:sz w:val="22"/>
              </w:rPr>
            </w:pPr>
            <w:r>
              <w:rPr>
                <w:rFonts w:hint="eastAsia"/>
                <w:snapToGrid w:val="0"/>
                <w:sz w:val="22"/>
              </w:rPr>
              <w:t>周边</w:t>
            </w:r>
            <w:r>
              <w:rPr>
                <w:snapToGrid w:val="0"/>
                <w:sz w:val="22"/>
              </w:rPr>
              <w:t>10m~20m</w:t>
            </w:r>
          </w:p>
        </w:tc>
        <w:tc>
          <w:tcPr>
            <w:tcW w:w="1923" w:type="dxa"/>
            <w:tcBorders>
              <w:top w:val="nil"/>
              <w:left w:val="nil"/>
              <w:bottom w:val="single" w:color="auto" w:sz="8" w:space="0"/>
              <w:right w:val="single" w:color="auto" w:sz="8" w:space="0"/>
            </w:tcBorders>
            <w:shd w:val="clear" w:color="auto" w:fill="auto"/>
            <w:vAlign w:val="center"/>
          </w:tcPr>
          <w:p>
            <w:pPr>
              <w:widowControl/>
              <w:spacing w:line="300" w:lineRule="exact"/>
              <w:jc w:val="center"/>
              <w:rPr>
                <w:snapToGrid w:val="0"/>
                <w:sz w:val="22"/>
              </w:rPr>
            </w:pPr>
            <w:r>
              <w:rPr>
                <w:rFonts w:hint="eastAsia"/>
                <w:snapToGrid w:val="0"/>
                <w:sz w:val="22"/>
              </w:rPr>
              <w:t>管理线以外</w:t>
            </w:r>
            <w:r>
              <w:rPr>
                <w:snapToGrid w:val="0"/>
                <w:sz w:val="22"/>
              </w:rPr>
              <w:t>10m~20m</w:t>
            </w:r>
          </w:p>
        </w:tc>
      </w:tr>
    </w:tbl>
    <w:p>
      <w:pPr>
        <w:ind w:firstLine="567"/>
        <w:rPr>
          <w:snapToGrid w:val="0"/>
        </w:rPr>
      </w:pP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39" w:name="_Toc98772526"/>
      <w:r>
        <w:rPr>
          <w:rFonts w:hint="eastAsia" w:eastAsia="黑体" w:cs="Times New Roman"/>
          <w:bCs w:val="0"/>
          <w:snapToGrid w:val="0"/>
          <w:kern w:val="0"/>
          <w:szCs w:val="20"/>
        </w:rPr>
        <w:t>4.3 重要水域</w:t>
      </w:r>
      <w:bookmarkEnd w:id="39"/>
    </w:p>
    <w:p>
      <w:pPr>
        <w:pStyle w:val="110"/>
        <w:ind w:firstLine="549"/>
      </w:pPr>
      <w:r>
        <w:rPr>
          <w:rFonts w:hint="eastAsia"/>
        </w:rPr>
        <w:t>《浙江省水域保护办法》第八条规定的重要水域有七类：（一）饮用水水源保护区内的水域；（二）国家和省级风景名胜区核心景区、省级以上自然保护区内的水域；（三）蓄滞洪区；（四）省级、市级河道以及其他行洪排涝骨干河道；（五）总库容</w:t>
      </w:r>
      <w:r>
        <w:t>10</w:t>
      </w:r>
      <w:r>
        <w:rPr>
          <w:rFonts w:hint="eastAsia"/>
        </w:rPr>
        <w:t>万立方米以上的水库；（六）面积</w:t>
      </w:r>
      <w:r>
        <w:t>50</w:t>
      </w:r>
      <w:r>
        <w:rPr>
          <w:rFonts w:hint="eastAsia"/>
        </w:rPr>
        <w:t>万平方米以上的湖泊；（七）其他环境敏感区内的水域。根据《平阳县重要水域划定方案》，平阳县县县级重要水域包含上述（一）、（二）、（四）、（五）四类，划定成果如下：</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4.3.1 饮用水源保护区内的水域</w:t>
      </w:r>
    </w:p>
    <w:p>
      <w:pPr>
        <w:ind w:firstLine="560"/>
        <w:rPr>
          <w:snapToGrid w:val="0"/>
          <w:kern w:val="0"/>
          <w:lang w:bidi="he-IL"/>
        </w:rPr>
      </w:pPr>
      <w:r>
        <w:rPr>
          <w:rFonts w:hint="eastAsia"/>
          <w:snapToGrid w:val="0"/>
          <w:kern w:val="0"/>
          <w:lang w:bidi="he-IL"/>
        </w:rPr>
        <w:t>根据《浙江省县级以上饮用水水源地名录（2020年）》、《平阳县“千吨万人”饮用水水源地保护区或保护范围划分方案》、《2020年平阳县农村饮用水水源保护范围划定方案》，平阳县无县级以上饮用水水源地，“千吨万人”饮用水水源地10处，200-1000t农村饮用水水源地58处，包括 2020 年划定保护范围的水源地 43 处，以及 2016 年划定保护范围并且当前仍在取水的水源地 15处。</w:t>
      </w:r>
    </w:p>
    <w:p>
      <w:pPr>
        <w:ind w:firstLine="560"/>
        <w:rPr>
          <w:snapToGrid w:val="0"/>
          <w:kern w:val="0"/>
          <w:lang w:bidi="he-IL"/>
        </w:rPr>
      </w:pPr>
      <w:r>
        <w:rPr>
          <w:rFonts w:hint="eastAsia"/>
          <w:snapToGrid w:val="0"/>
          <w:kern w:val="0"/>
          <w:lang w:bidi="he-IL"/>
        </w:rPr>
        <w:t>经分析统计，平阳县饮用水水源内重要水域包含水库3座，山塘</w:t>
      </w:r>
      <w:r>
        <w:rPr>
          <w:snapToGrid w:val="0"/>
          <w:kern w:val="0"/>
          <w:lang w:bidi="he-IL"/>
        </w:rPr>
        <w:t>2</w:t>
      </w:r>
      <w:r>
        <w:rPr>
          <w:rFonts w:hint="eastAsia"/>
          <w:snapToGrid w:val="0"/>
          <w:kern w:val="0"/>
          <w:lang w:bidi="he-IL"/>
        </w:rPr>
        <w:t>座，河道</w:t>
      </w:r>
      <w:r>
        <w:rPr>
          <w:snapToGrid w:val="0"/>
          <w:kern w:val="0"/>
          <w:lang w:bidi="he-IL"/>
        </w:rPr>
        <w:t>56</w:t>
      </w:r>
      <w:r>
        <w:rPr>
          <w:rFonts w:hint="eastAsia"/>
          <w:snapToGrid w:val="0"/>
          <w:kern w:val="0"/>
          <w:lang w:bidi="he-IL"/>
        </w:rPr>
        <w:t>条，其他水域</w:t>
      </w:r>
      <w:r>
        <w:rPr>
          <w:snapToGrid w:val="0"/>
          <w:kern w:val="0"/>
          <w:lang w:bidi="he-IL"/>
        </w:rPr>
        <w:t>4</w:t>
      </w:r>
      <w:r>
        <w:rPr>
          <w:rFonts w:hint="eastAsia"/>
          <w:snapToGrid w:val="0"/>
          <w:kern w:val="0"/>
          <w:lang w:bidi="he-IL"/>
        </w:rPr>
        <w:t>处（另有水库3座，按水库类统计，市县级河道4条，按骨干河道统计）。平阳县饮用水水源保护区内的水域统计情况如下表所示。</w:t>
      </w:r>
    </w:p>
    <w:p>
      <w:pPr>
        <w:ind w:firstLine="560"/>
        <w:rPr>
          <w:snapToGrid w:val="0"/>
          <w:kern w:val="0"/>
          <w:lang w:bidi="he-IL"/>
        </w:rPr>
      </w:pPr>
    </w:p>
    <w:p>
      <w:pPr>
        <w:ind w:firstLine="539" w:firstLineChars="196"/>
        <w:jc w:val="left"/>
        <w:rPr>
          <w:b/>
        </w:rPr>
      </w:pPr>
      <w:r>
        <w:rPr>
          <w:rFonts w:hint="eastAsia"/>
          <w:b/>
        </w:rPr>
        <w:t>表4-</w:t>
      </w:r>
      <w:r>
        <w:rPr>
          <w:b/>
        </w:rPr>
        <w:t xml:space="preserve">4 </w:t>
      </w:r>
      <w:r>
        <w:rPr>
          <w:rFonts w:hint="eastAsia"/>
          <w:b/>
        </w:rPr>
        <w:t xml:space="preserve">   平阳县饮用水水源保护区内的水域统计情况表</w:t>
      </w:r>
    </w:p>
    <w:tbl>
      <w:tblPr>
        <w:tblStyle w:val="89"/>
        <w:tblW w:w="884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96"/>
        <w:gridCol w:w="1266"/>
        <w:gridCol w:w="1624"/>
        <w:gridCol w:w="884"/>
        <w:gridCol w:w="42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Align w:val="center"/>
          </w:tcPr>
          <w:p>
            <w:pPr>
              <w:pStyle w:val="178"/>
              <w:rPr>
                <w:kern w:val="0"/>
              </w:rPr>
            </w:pPr>
            <w:r>
              <w:rPr>
                <w:rFonts w:hint="eastAsia"/>
                <w:kern w:val="0"/>
              </w:rPr>
              <w:t>序号</w:t>
            </w:r>
          </w:p>
        </w:tc>
        <w:tc>
          <w:tcPr>
            <w:tcW w:w="1266" w:type="dxa"/>
            <w:vAlign w:val="center"/>
          </w:tcPr>
          <w:p>
            <w:pPr>
              <w:pStyle w:val="178"/>
              <w:rPr>
                <w:kern w:val="0"/>
              </w:rPr>
            </w:pPr>
            <w:r>
              <w:rPr>
                <w:kern w:val="0"/>
              </w:rPr>
              <w:t>水域类型</w:t>
            </w:r>
          </w:p>
        </w:tc>
        <w:tc>
          <w:tcPr>
            <w:tcW w:w="1624" w:type="dxa"/>
            <w:vAlign w:val="center"/>
          </w:tcPr>
          <w:p>
            <w:pPr>
              <w:pStyle w:val="178"/>
              <w:rPr>
                <w:kern w:val="0"/>
              </w:rPr>
            </w:pPr>
            <w:r>
              <w:rPr>
                <w:kern w:val="0"/>
              </w:rPr>
              <w:t>级别</w:t>
            </w:r>
          </w:p>
        </w:tc>
        <w:tc>
          <w:tcPr>
            <w:tcW w:w="884" w:type="dxa"/>
            <w:vAlign w:val="center"/>
          </w:tcPr>
          <w:p>
            <w:pPr>
              <w:pStyle w:val="178"/>
              <w:rPr>
                <w:kern w:val="0"/>
              </w:rPr>
            </w:pPr>
            <w:r>
              <w:rPr>
                <w:kern w:val="0"/>
              </w:rPr>
              <w:t>数量</w:t>
            </w:r>
          </w:p>
        </w:tc>
        <w:tc>
          <w:tcPr>
            <w:tcW w:w="4273" w:type="dxa"/>
            <w:vAlign w:val="center"/>
          </w:tcPr>
          <w:p>
            <w:pPr>
              <w:pStyle w:val="178"/>
              <w:rPr>
                <w:kern w:val="0"/>
              </w:rPr>
            </w:pPr>
            <w:r>
              <w:rPr>
                <w:kern w:val="0"/>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Merge w:val="restart"/>
            <w:vAlign w:val="center"/>
          </w:tcPr>
          <w:p>
            <w:pPr>
              <w:pStyle w:val="178"/>
              <w:rPr>
                <w:kern w:val="0"/>
              </w:rPr>
            </w:pPr>
            <w:r>
              <w:rPr>
                <w:rFonts w:hint="eastAsia"/>
                <w:kern w:val="0"/>
              </w:rPr>
              <w:t>1</w:t>
            </w:r>
          </w:p>
        </w:tc>
        <w:tc>
          <w:tcPr>
            <w:tcW w:w="1266" w:type="dxa"/>
            <w:vMerge w:val="restart"/>
            <w:vAlign w:val="center"/>
          </w:tcPr>
          <w:p>
            <w:pPr>
              <w:pStyle w:val="178"/>
              <w:rPr>
                <w:kern w:val="0"/>
              </w:rPr>
            </w:pPr>
            <w:r>
              <w:rPr>
                <w:kern w:val="0"/>
              </w:rPr>
              <w:t>水库</w:t>
            </w:r>
          </w:p>
        </w:tc>
        <w:tc>
          <w:tcPr>
            <w:tcW w:w="1624" w:type="dxa"/>
            <w:vAlign w:val="center"/>
          </w:tcPr>
          <w:p>
            <w:pPr>
              <w:pStyle w:val="178"/>
              <w:rPr>
                <w:kern w:val="0"/>
              </w:rPr>
            </w:pPr>
            <w:r>
              <w:rPr>
                <w:rFonts w:hint="eastAsia"/>
                <w:kern w:val="0"/>
              </w:rPr>
              <w:t>小（一）型</w:t>
            </w:r>
          </w:p>
        </w:tc>
        <w:tc>
          <w:tcPr>
            <w:tcW w:w="884" w:type="dxa"/>
            <w:vAlign w:val="center"/>
          </w:tcPr>
          <w:p>
            <w:pPr>
              <w:pStyle w:val="178"/>
              <w:rPr>
                <w:kern w:val="0"/>
              </w:rPr>
            </w:pPr>
            <w:r>
              <w:rPr>
                <w:kern w:val="0"/>
              </w:rPr>
              <w:t>1座</w:t>
            </w:r>
          </w:p>
        </w:tc>
        <w:tc>
          <w:tcPr>
            <w:tcW w:w="4273" w:type="dxa"/>
            <w:vAlign w:val="center"/>
          </w:tcPr>
          <w:p>
            <w:pPr>
              <w:pStyle w:val="178"/>
              <w:rPr>
                <w:kern w:val="0"/>
              </w:rPr>
            </w:pPr>
            <w:r>
              <w:rPr>
                <w:rFonts w:hint="eastAsia"/>
                <w:kern w:val="0"/>
              </w:rPr>
              <w:t>黄坑水库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Merge w:val="continue"/>
            <w:vAlign w:val="center"/>
          </w:tcPr>
          <w:p>
            <w:pPr>
              <w:pStyle w:val="178"/>
              <w:rPr>
                <w:kern w:val="0"/>
              </w:rPr>
            </w:pPr>
          </w:p>
        </w:tc>
        <w:tc>
          <w:tcPr>
            <w:tcW w:w="1266" w:type="dxa"/>
            <w:vMerge w:val="continue"/>
            <w:vAlign w:val="center"/>
          </w:tcPr>
          <w:p>
            <w:pPr>
              <w:pStyle w:val="178"/>
              <w:rPr>
                <w:kern w:val="0"/>
              </w:rPr>
            </w:pPr>
          </w:p>
        </w:tc>
        <w:tc>
          <w:tcPr>
            <w:tcW w:w="1624" w:type="dxa"/>
            <w:vAlign w:val="center"/>
          </w:tcPr>
          <w:p>
            <w:pPr>
              <w:pStyle w:val="178"/>
              <w:rPr>
                <w:kern w:val="0"/>
              </w:rPr>
            </w:pPr>
            <w:r>
              <w:rPr>
                <w:rFonts w:hint="eastAsia"/>
                <w:kern w:val="0"/>
              </w:rPr>
              <w:t>小（二）型</w:t>
            </w:r>
          </w:p>
        </w:tc>
        <w:tc>
          <w:tcPr>
            <w:tcW w:w="884" w:type="dxa"/>
            <w:vAlign w:val="center"/>
          </w:tcPr>
          <w:p>
            <w:pPr>
              <w:pStyle w:val="178"/>
              <w:rPr>
                <w:kern w:val="0"/>
              </w:rPr>
            </w:pPr>
            <w:r>
              <w:rPr>
                <w:kern w:val="0"/>
              </w:rPr>
              <w:t>2</w:t>
            </w:r>
            <w:r>
              <w:rPr>
                <w:rFonts w:hint="eastAsia"/>
                <w:kern w:val="0"/>
              </w:rPr>
              <w:t>座</w:t>
            </w:r>
          </w:p>
        </w:tc>
        <w:tc>
          <w:tcPr>
            <w:tcW w:w="4273" w:type="dxa"/>
            <w:vAlign w:val="center"/>
          </w:tcPr>
          <w:p>
            <w:pPr>
              <w:pStyle w:val="178"/>
              <w:rPr>
                <w:kern w:val="0"/>
              </w:rPr>
            </w:pPr>
            <w:r>
              <w:rPr>
                <w:rFonts w:hint="eastAsia"/>
                <w:kern w:val="0"/>
              </w:rPr>
              <w:t>龙潭水库、岩庵水库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Align w:val="center"/>
          </w:tcPr>
          <w:p>
            <w:pPr>
              <w:pStyle w:val="178"/>
              <w:rPr>
                <w:kern w:val="0"/>
              </w:rPr>
            </w:pPr>
            <w:r>
              <w:rPr>
                <w:rFonts w:hint="eastAsia"/>
                <w:kern w:val="0"/>
              </w:rPr>
              <w:t>2</w:t>
            </w:r>
          </w:p>
        </w:tc>
        <w:tc>
          <w:tcPr>
            <w:tcW w:w="1266" w:type="dxa"/>
            <w:vAlign w:val="center"/>
          </w:tcPr>
          <w:p>
            <w:pPr>
              <w:pStyle w:val="178"/>
              <w:rPr>
                <w:kern w:val="0"/>
              </w:rPr>
            </w:pPr>
            <w:r>
              <w:rPr>
                <w:kern w:val="0"/>
              </w:rPr>
              <w:t>山塘</w:t>
            </w:r>
          </w:p>
        </w:tc>
        <w:tc>
          <w:tcPr>
            <w:tcW w:w="1624" w:type="dxa"/>
            <w:vAlign w:val="center"/>
          </w:tcPr>
          <w:p>
            <w:pPr>
              <w:pStyle w:val="178"/>
              <w:rPr>
                <w:kern w:val="0"/>
              </w:rPr>
            </w:pPr>
            <w:r>
              <w:rPr>
                <w:kern w:val="0"/>
              </w:rPr>
              <w:t>\</w:t>
            </w:r>
          </w:p>
        </w:tc>
        <w:tc>
          <w:tcPr>
            <w:tcW w:w="884" w:type="dxa"/>
            <w:vAlign w:val="center"/>
          </w:tcPr>
          <w:p>
            <w:pPr>
              <w:pStyle w:val="178"/>
              <w:rPr>
                <w:kern w:val="0"/>
              </w:rPr>
            </w:pPr>
            <w:r>
              <w:rPr>
                <w:kern w:val="0"/>
              </w:rPr>
              <w:t>2</w:t>
            </w:r>
            <w:r>
              <w:rPr>
                <w:rFonts w:hint="eastAsia"/>
                <w:kern w:val="0"/>
              </w:rPr>
              <w:t>座</w:t>
            </w:r>
          </w:p>
        </w:tc>
        <w:tc>
          <w:tcPr>
            <w:tcW w:w="4273" w:type="dxa"/>
            <w:vAlign w:val="center"/>
          </w:tcPr>
          <w:p>
            <w:pPr>
              <w:pStyle w:val="178"/>
              <w:rPr>
                <w:kern w:val="0"/>
              </w:rPr>
            </w:pPr>
            <w:r>
              <w:rPr>
                <w:rFonts w:hint="eastAsia"/>
                <w:kern w:val="0"/>
              </w:rPr>
              <w:t>水门山塘、山碧山塘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Merge w:val="restart"/>
            <w:vAlign w:val="center"/>
          </w:tcPr>
          <w:p>
            <w:pPr>
              <w:pStyle w:val="178"/>
              <w:rPr>
                <w:kern w:val="0"/>
              </w:rPr>
            </w:pPr>
            <w:r>
              <w:rPr>
                <w:rFonts w:hint="eastAsia"/>
                <w:kern w:val="0"/>
              </w:rPr>
              <w:t>3</w:t>
            </w:r>
          </w:p>
        </w:tc>
        <w:tc>
          <w:tcPr>
            <w:tcW w:w="1266" w:type="dxa"/>
            <w:vMerge w:val="restart"/>
            <w:vAlign w:val="center"/>
          </w:tcPr>
          <w:p>
            <w:pPr>
              <w:pStyle w:val="178"/>
              <w:rPr>
                <w:kern w:val="0"/>
              </w:rPr>
            </w:pPr>
            <w:r>
              <w:rPr>
                <w:rFonts w:hint="eastAsia"/>
                <w:kern w:val="0"/>
              </w:rPr>
              <w:t>河道</w:t>
            </w:r>
          </w:p>
        </w:tc>
        <w:tc>
          <w:tcPr>
            <w:tcW w:w="1624" w:type="dxa"/>
            <w:vAlign w:val="center"/>
          </w:tcPr>
          <w:p>
            <w:pPr>
              <w:pStyle w:val="178"/>
              <w:rPr>
                <w:kern w:val="0"/>
              </w:rPr>
            </w:pPr>
            <w:r>
              <w:rPr>
                <w:rFonts w:hint="eastAsia"/>
                <w:kern w:val="0"/>
              </w:rPr>
              <w:t>市级</w:t>
            </w:r>
          </w:p>
        </w:tc>
        <w:tc>
          <w:tcPr>
            <w:tcW w:w="884" w:type="dxa"/>
            <w:vAlign w:val="center"/>
          </w:tcPr>
          <w:p>
            <w:pPr>
              <w:pStyle w:val="178"/>
              <w:rPr>
                <w:kern w:val="0"/>
              </w:rPr>
            </w:pPr>
            <w:r>
              <w:rPr>
                <w:rFonts w:hint="eastAsia"/>
                <w:kern w:val="0"/>
              </w:rPr>
              <w:t>1条</w:t>
            </w:r>
          </w:p>
        </w:tc>
        <w:tc>
          <w:tcPr>
            <w:tcW w:w="4273" w:type="dxa"/>
            <w:vAlign w:val="center"/>
          </w:tcPr>
          <w:p>
            <w:pPr>
              <w:pStyle w:val="178"/>
              <w:rPr>
                <w:kern w:val="0"/>
              </w:rPr>
            </w:pPr>
            <w:r>
              <w:rPr>
                <w:rFonts w:hint="eastAsia"/>
                <w:kern w:val="0"/>
              </w:rPr>
              <w:t>鳌江（埭头-横阳支江），作为市级河道重要水域统计，此处不再重复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Merge w:val="continue"/>
            <w:vAlign w:val="center"/>
          </w:tcPr>
          <w:p>
            <w:pPr>
              <w:pStyle w:val="178"/>
              <w:rPr>
                <w:kern w:val="0"/>
              </w:rPr>
            </w:pPr>
          </w:p>
        </w:tc>
        <w:tc>
          <w:tcPr>
            <w:tcW w:w="1266" w:type="dxa"/>
            <w:vMerge w:val="continue"/>
            <w:vAlign w:val="center"/>
          </w:tcPr>
          <w:p>
            <w:pPr>
              <w:pStyle w:val="178"/>
              <w:rPr>
                <w:kern w:val="0"/>
              </w:rPr>
            </w:pPr>
          </w:p>
        </w:tc>
        <w:tc>
          <w:tcPr>
            <w:tcW w:w="1624" w:type="dxa"/>
            <w:vAlign w:val="center"/>
          </w:tcPr>
          <w:p>
            <w:pPr>
              <w:pStyle w:val="178"/>
              <w:rPr>
                <w:kern w:val="0"/>
              </w:rPr>
            </w:pPr>
            <w:r>
              <w:rPr>
                <w:rFonts w:hint="eastAsia"/>
                <w:kern w:val="0"/>
              </w:rPr>
              <w:t>县级</w:t>
            </w:r>
          </w:p>
        </w:tc>
        <w:tc>
          <w:tcPr>
            <w:tcW w:w="884" w:type="dxa"/>
            <w:vAlign w:val="center"/>
          </w:tcPr>
          <w:p>
            <w:pPr>
              <w:pStyle w:val="178"/>
              <w:rPr>
                <w:kern w:val="0"/>
              </w:rPr>
            </w:pPr>
            <w:r>
              <w:rPr>
                <w:kern w:val="0"/>
              </w:rPr>
              <w:t>3</w:t>
            </w:r>
            <w:r>
              <w:rPr>
                <w:rFonts w:hint="eastAsia"/>
                <w:kern w:val="0"/>
              </w:rPr>
              <w:t>条</w:t>
            </w:r>
          </w:p>
        </w:tc>
        <w:tc>
          <w:tcPr>
            <w:tcW w:w="4273" w:type="dxa"/>
            <w:vAlign w:val="center"/>
          </w:tcPr>
          <w:p>
            <w:pPr>
              <w:pStyle w:val="178"/>
              <w:rPr>
                <w:kern w:val="0"/>
              </w:rPr>
            </w:pPr>
            <w:r>
              <w:rPr>
                <w:rFonts w:hint="eastAsia"/>
                <w:kern w:val="0"/>
              </w:rPr>
              <w:t>鳌江（顺溪水库-埭头）、怀溪（县级河段）、梅溪（县级河道），作为骨干河道类重要水域统计，此处不再重复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Merge w:val="continue"/>
            <w:vAlign w:val="center"/>
          </w:tcPr>
          <w:p>
            <w:pPr>
              <w:pStyle w:val="178"/>
              <w:rPr>
                <w:kern w:val="0"/>
              </w:rPr>
            </w:pPr>
          </w:p>
        </w:tc>
        <w:tc>
          <w:tcPr>
            <w:tcW w:w="1266" w:type="dxa"/>
            <w:vMerge w:val="continue"/>
            <w:vAlign w:val="center"/>
          </w:tcPr>
          <w:p>
            <w:pPr>
              <w:pStyle w:val="178"/>
              <w:rPr>
                <w:kern w:val="0"/>
              </w:rPr>
            </w:pPr>
          </w:p>
        </w:tc>
        <w:tc>
          <w:tcPr>
            <w:tcW w:w="1624" w:type="dxa"/>
            <w:vAlign w:val="center"/>
          </w:tcPr>
          <w:p>
            <w:pPr>
              <w:pStyle w:val="178"/>
              <w:rPr>
                <w:kern w:val="0"/>
              </w:rPr>
            </w:pPr>
            <w:r>
              <w:rPr>
                <w:rFonts w:hint="eastAsia"/>
                <w:kern w:val="0"/>
              </w:rPr>
              <w:t>乡级</w:t>
            </w:r>
          </w:p>
        </w:tc>
        <w:tc>
          <w:tcPr>
            <w:tcW w:w="884" w:type="dxa"/>
            <w:vAlign w:val="center"/>
          </w:tcPr>
          <w:p>
            <w:pPr>
              <w:pStyle w:val="178"/>
              <w:rPr>
                <w:kern w:val="0"/>
              </w:rPr>
            </w:pPr>
            <w:r>
              <w:rPr>
                <w:kern w:val="0"/>
              </w:rPr>
              <w:t>56条</w:t>
            </w:r>
          </w:p>
        </w:tc>
        <w:tc>
          <w:tcPr>
            <w:tcW w:w="4273" w:type="dxa"/>
            <w:vAlign w:val="center"/>
          </w:tcPr>
          <w:p>
            <w:pPr>
              <w:pStyle w:val="178"/>
              <w:rPr>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6" w:type="dxa"/>
            <w:vAlign w:val="center"/>
          </w:tcPr>
          <w:p>
            <w:pPr>
              <w:pStyle w:val="178"/>
              <w:rPr>
                <w:kern w:val="0"/>
              </w:rPr>
            </w:pPr>
            <w:r>
              <w:rPr>
                <w:rFonts w:hint="eastAsia"/>
                <w:kern w:val="0"/>
              </w:rPr>
              <w:t>4</w:t>
            </w:r>
          </w:p>
        </w:tc>
        <w:tc>
          <w:tcPr>
            <w:tcW w:w="1266" w:type="dxa"/>
            <w:vAlign w:val="center"/>
          </w:tcPr>
          <w:p>
            <w:pPr>
              <w:pStyle w:val="178"/>
              <w:rPr>
                <w:kern w:val="0"/>
              </w:rPr>
            </w:pPr>
            <w:r>
              <w:rPr>
                <w:rFonts w:hint="eastAsia"/>
                <w:kern w:val="0"/>
              </w:rPr>
              <w:t>其他水域</w:t>
            </w:r>
          </w:p>
        </w:tc>
        <w:tc>
          <w:tcPr>
            <w:tcW w:w="1624" w:type="dxa"/>
            <w:vAlign w:val="center"/>
          </w:tcPr>
          <w:p>
            <w:pPr>
              <w:pStyle w:val="178"/>
              <w:rPr>
                <w:kern w:val="0"/>
              </w:rPr>
            </w:pPr>
            <w:r>
              <w:rPr>
                <w:rFonts w:hint="eastAsia"/>
                <w:kern w:val="0"/>
              </w:rPr>
              <w:t>\</w:t>
            </w:r>
          </w:p>
        </w:tc>
        <w:tc>
          <w:tcPr>
            <w:tcW w:w="884" w:type="dxa"/>
            <w:vAlign w:val="center"/>
          </w:tcPr>
          <w:p>
            <w:pPr>
              <w:pStyle w:val="178"/>
              <w:rPr>
                <w:kern w:val="0"/>
              </w:rPr>
            </w:pPr>
            <w:r>
              <w:rPr>
                <w:kern w:val="0"/>
              </w:rPr>
              <w:t>4</w:t>
            </w:r>
            <w:r>
              <w:rPr>
                <w:rFonts w:hint="eastAsia"/>
                <w:kern w:val="0"/>
              </w:rPr>
              <w:t>处</w:t>
            </w:r>
          </w:p>
        </w:tc>
        <w:tc>
          <w:tcPr>
            <w:tcW w:w="4273" w:type="dxa"/>
            <w:vAlign w:val="center"/>
          </w:tcPr>
          <w:p>
            <w:pPr>
              <w:pStyle w:val="178"/>
              <w:rPr>
                <w:kern w:val="0"/>
              </w:rPr>
            </w:pPr>
            <w:r>
              <w:rPr>
                <w:rFonts w:hint="eastAsia"/>
                <w:kern w:val="0"/>
              </w:rPr>
              <w:t>南漈电站二级山塘、南漈电站一级山塘、八亩山塘、七星山塘</w:t>
            </w:r>
          </w:p>
        </w:tc>
      </w:tr>
    </w:tbl>
    <w:p>
      <w:pPr>
        <w:ind w:firstLine="560"/>
        <w:rPr>
          <w:snapToGrid w:val="0"/>
          <w:kern w:val="0"/>
          <w:lang w:bidi="he-IL"/>
        </w:rPr>
      </w:pPr>
    </w:p>
    <w:p>
      <w:pPr>
        <w:pStyle w:val="6"/>
        <w:autoSpaceDE w:val="0"/>
        <w:autoSpaceDN w:val="0"/>
        <w:adjustRightInd w:val="0"/>
        <w:jc w:val="left"/>
        <w:textAlignment w:val="baseline"/>
        <w:rPr>
          <w:rFonts w:eastAsia="楷体_GB2312" w:cs="Times New Roman"/>
          <w:snapToGrid w:val="0"/>
          <w:kern w:val="0"/>
          <w:szCs w:val="20"/>
        </w:rPr>
      </w:pPr>
      <w:bookmarkStart w:id="40" w:name="_Toc70542063"/>
      <w:bookmarkStart w:id="41" w:name="_Toc22506"/>
      <w:bookmarkStart w:id="42" w:name="_Toc70596405"/>
      <w:r>
        <w:rPr>
          <w:rFonts w:hint="eastAsia" w:eastAsia="楷体_GB2312" w:cs="Times New Roman"/>
          <w:snapToGrid w:val="0"/>
          <w:kern w:val="0"/>
          <w:szCs w:val="20"/>
        </w:rPr>
        <w:t>4.3.2 自然保护地区及风景名胜区内的重要水域</w:t>
      </w:r>
      <w:bookmarkEnd w:id="40"/>
      <w:bookmarkEnd w:id="41"/>
      <w:bookmarkEnd w:id="42"/>
    </w:p>
    <w:p>
      <w:pPr>
        <w:ind w:firstLine="560"/>
        <w:rPr>
          <w:snapToGrid w:val="0"/>
          <w:kern w:val="0"/>
        </w:rPr>
      </w:pPr>
      <w:r>
        <w:rPr>
          <w:rFonts w:hint="eastAsia"/>
          <w:snapToGrid w:val="0"/>
          <w:kern w:val="0"/>
        </w:rPr>
        <w:t>南雁荡山风景名胜区严格管控区内涉及河道、其他水域两类重要水域，分别为河道2</w:t>
      </w:r>
      <w:r>
        <w:rPr>
          <w:snapToGrid w:val="0"/>
          <w:kern w:val="0"/>
        </w:rPr>
        <w:t>2</w:t>
      </w:r>
      <w:r>
        <w:rPr>
          <w:rFonts w:hint="eastAsia"/>
          <w:snapToGrid w:val="0"/>
          <w:kern w:val="0"/>
        </w:rPr>
        <w:t>条（另有县级河道1条，为鳌江（顺溪水库-埭头），按骨干河道统计），其他水域3处。为了保证重要水域不重叠统计，景区内行洪排涝骨干河道、中型及以上水库不参与景区内重要水域统计。以下不做说明，以此为准。</w:t>
      </w:r>
    </w:p>
    <w:p>
      <w:pPr>
        <w:ind w:firstLine="560"/>
        <w:rPr>
          <w:snapToGrid w:val="0"/>
          <w:kern w:val="0"/>
        </w:rPr>
      </w:pPr>
      <w:r>
        <w:rPr>
          <w:rFonts w:hint="eastAsia"/>
          <w:snapToGrid w:val="0"/>
          <w:kern w:val="0"/>
        </w:rPr>
        <w:t>南麂列岛国家级海洋自然保护区严格管控区内涉及河道一类重要水域类型，涉及河道1条，为大檑溪。</w:t>
      </w:r>
    </w:p>
    <w:p>
      <w:pPr>
        <w:ind w:firstLine="560"/>
        <w:rPr>
          <w:snapToGrid w:val="0"/>
          <w:kern w:val="0"/>
        </w:rPr>
      </w:pPr>
      <w:r>
        <w:rPr>
          <w:rFonts w:hint="eastAsia"/>
          <w:snapToGrid w:val="0"/>
          <w:kern w:val="0"/>
        </w:rPr>
        <w:t>南麂列岛风景名胜区严格管控区内不涉及重要水域。</w:t>
      </w:r>
    </w:p>
    <w:p>
      <w:pPr>
        <w:ind w:firstLine="560"/>
        <w:rPr>
          <w:snapToGrid w:val="0"/>
          <w:kern w:val="0"/>
        </w:rPr>
      </w:pPr>
      <w:r>
        <w:rPr>
          <w:rFonts w:hint="eastAsia"/>
          <w:snapToGrid w:val="0"/>
          <w:kern w:val="0"/>
        </w:rPr>
        <w:t>各自然保护地区及风景名胜区的严格管控区内的水域统计情况如下所示。</w:t>
      </w:r>
    </w:p>
    <w:p>
      <w:pPr>
        <w:ind w:firstLine="560"/>
        <w:rPr>
          <w:b/>
        </w:rPr>
      </w:pPr>
    </w:p>
    <w:p>
      <w:pPr>
        <w:ind w:firstLine="539" w:firstLineChars="196"/>
        <w:jc w:val="left"/>
        <w:rPr>
          <w:b/>
        </w:rPr>
      </w:pPr>
      <w:r>
        <w:rPr>
          <w:b/>
        </w:rPr>
        <w:t>表4</w:t>
      </w:r>
      <w:r>
        <w:rPr>
          <w:rFonts w:hint="eastAsia"/>
          <w:b/>
        </w:rPr>
        <w:t>-</w:t>
      </w:r>
      <w:r>
        <w:rPr>
          <w:b/>
        </w:rPr>
        <w:t xml:space="preserve">5  </w:t>
      </w:r>
      <w:r>
        <w:rPr>
          <w:rFonts w:hint="eastAsia"/>
          <w:b/>
        </w:rPr>
        <w:t>各自然保护地区及风景名胜区的严格管控区内的水域情况</w:t>
      </w:r>
    </w:p>
    <w:tbl>
      <w:tblPr>
        <w:tblStyle w:val="88"/>
        <w:tblW w:w="8843" w:type="dxa"/>
        <w:tblInd w:w="0" w:type="dxa"/>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Layout w:type="fixed"/>
        <w:tblCellMar>
          <w:top w:w="0" w:type="dxa"/>
          <w:left w:w="28" w:type="dxa"/>
          <w:bottom w:w="0" w:type="dxa"/>
          <w:right w:w="28" w:type="dxa"/>
        </w:tblCellMar>
      </w:tblPr>
      <w:tblGrid>
        <w:gridCol w:w="553"/>
        <w:gridCol w:w="1203"/>
        <w:gridCol w:w="1033"/>
        <w:gridCol w:w="3175"/>
        <w:gridCol w:w="2879"/>
      </w:tblGrid>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28" w:type="dxa"/>
            <w:bottom w:w="0" w:type="dxa"/>
            <w:right w:w="28" w:type="dxa"/>
          </w:tblCellMar>
        </w:tblPrEx>
        <w:trPr>
          <w:trHeight w:val="454" w:hRule="atLeast"/>
        </w:trPr>
        <w:tc>
          <w:tcPr>
            <w:tcW w:w="55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序号</w:t>
            </w:r>
          </w:p>
        </w:tc>
        <w:tc>
          <w:tcPr>
            <w:tcW w:w="120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水域类型</w:t>
            </w:r>
          </w:p>
        </w:tc>
        <w:tc>
          <w:tcPr>
            <w:tcW w:w="103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数量</w:t>
            </w:r>
          </w:p>
        </w:tc>
        <w:tc>
          <w:tcPr>
            <w:tcW w:w="3175"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所属区域</w:t>
            </w:r>
          </w:p>
        </w:tc>
        <w:tc>
          <w:tcPr>
            <w:tcW w:w="2879" w:type="dxa"/>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备注</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28" w:type="dxa"/>
            <w:bottom w:w="0" w:type="dxa"/>
            <w:right w:w="28" w:type="dxa"/>
          </w:tblCellMar>
        </w:tblPrEx>
        <w:trPr>
          <w:trHeight w:val="454" w:hRule="atLeast"/>
        </w:trPr>
        <w:tc>
          <w:tcPr>
            <w:tcW w:w="55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1</w:t>
            </w:r>
          </w:p>
        </w:tc>
        <w:tc>
          <w:tcPr>
            <w:tcW w:w="120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河道</w:t>
            </w:r>
          </w:p>
        </w:tc>
        <w:tc>
          <w:tcPr>
            <w:tcW w:w="103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1条</w:t>
            </w:r>
          </w:p>
        </w:tc>
        <w:tc>
          <w:tcPr>
            <w:tcW w:w="3175"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南麂列岛国家级海洋</w:t>
            </w:r>
          </w:p>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自然保护区</w:t>
            </w:r>
          </w:p>
        </w:tc>
        <w:tc>
          <w:tcPr>
            <w:tcW w:w="2879" w:type="dxa"/>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大檑溪</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28" w:type="dxa"/>
            <w:bottom w:w="0" w:type="dxa"/>
            <w:right w:w="28" w:type="dxa"/>
          </w:tblCellMar>
        </w:tblPrEx>
        <w:trPr>
          <w:trHeight w:val="454" w:hRule="atLeast"/>
        </w:trPr>
        <w:tc>
          <w:tcPr>
            <w:tcW w:w="55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2</w:t>
            </w:r>
          </w:p>
        </w:tc>
        <w:tc>
          <w:tcPr>
            <w:tcW w:w="120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无</w:t>
            </w:r>
          </w:p>
        </w:tc>
        <w:tc>
          <w:tcPr>
            <w:tcW w:w="103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w:t>
            </w:r>
          </w:p>
        </w:tc>
        <w:tc>
          <w:tcPr>
            <w:tcW w:w="3175"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南麂列岛风景名胜区</w:t>
            </w:r>
          </w:p>
        </w:tc>
        <w:tc>
          <w:tcPr>
            <w:tcW w:w="2879" w:type="dxa"/>
            <w:vAlign w:val="center"/>
          </w:tcPr>
          <w:p>
            <w:pPr>
              <w:widowControl/>
              <w:snapToGrid w:val="0"/>
              <w:jc w:val="center"/>
              <w:rPr>
                <w:rFonts w:cs="Times New Roman"/>
                <w:snapToGrid w:val="0"/>
                <w:color w:val="000000"/>
                <w:kern w:val="0"/>
                <w:sz w:val="24"/>
                <w:szCs w:val="24"/>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28" w:type="dxa"/>
            <w:bottom w:w="0" w:type="dxa"/>
            <w:right w:w="28" w:type="dxa"/>
          </w:tblCellMar>
        </w:tblPrEx>
        <w:trPr>
          <w:trHeight w:val="454" w:hRule="atLeast"/>
        </w:trPr>
        <w:tc>
          <w:tcPr>
            <w:tcW w:w="55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3</w:t>
            </w:r>
          </w:p>
        </w:tc>
        <w:tc>
          <w:tcPr>
            <w:tcW w:w="120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河道</w:t>
            </w:r>
          </w:p>
        </w:tc>
        <w:tc>
          <w:tcPr>
            <w:tcW w:w="103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22条</w:t>
            </w:r>
          </w:p>
        </w:tc>
        <w:tc>
          <w:tcPr>
            <w:tcW w:w="3175"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南雁荡山风景名胜区</w:t>
            </w:r>
          </w:p>
        </w:tc>
        <w:tc>
          <w:tcPr>
            <w:tcW w:w="2879" w:type="dxa"/>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另有县级河道1条，为鳌江（顺溪水库-埭头），按骨干河道统计</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28" w:type="dxa"/>
            <w:bottom w:w="0" w:type="dxa"/>
            <w:right w:w="28" w:type="dxa"/>
          </w:tblCellMar>
        </w:tblPrEx>
        <w:trPr>
          <w:trHeight w:val="454" w:hRule="atLeast"/>
        </w:trPr>
        <w:tc>
          <w:tcPr>
            <w:tcW w:w="55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4</w:t>
            </w:r>
          </w:p>
        </w:tc>
        <w:tc>
          <w:tcPr>
            <w:tcW w:w="120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其他水域</w:t>
            </w:r>
          </w:p>
        </w:tc>
        <w:tc>
          <w:tcPr>
            <w:tcW w:w="1033"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3处</w:t>
            </w:r>
          </w:p>
        </w:tc>
        <w:tc>
          <w:tcPr>
            <w:tcW w:w="3175" w:type="dxa"/>
            <w:shd w:val="clear" w:color="auto" w:fill="auto"/>
            <w:noWrap/>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南雁荡山风景名胜区</w:t>
            </w:r>
          </w:p>
        </w:tc>
        <w:tc>
          <w:tcPr>
            <w:tcW w:w="2879" w:type="dxa"/>
            <w:vAlign w:val="center"/>
          </w:tcPr>
          <w:p>
            <w:pPr>
              <w:widowControl/>
              <w:snapToGrid w:val="0"/>
              <w:jc w:val="center"/>
              <w:rPr>
                <w:rFonts w:cs="Times New Roman"/>
                <w:snapToGrid w:val="0"/>
                <w:color w:val="000000"/>
                <w:kern w:val="0"/>
                <w:sz w:val="24"/>
                <w:szCs w:val="24"/>
              </w:rPr>
            </w:pPr>
            <w:r>
              <w:rPr>
                <w:rFonts w:cs="Times New Roman"/>
                <w:snapToGrid w:val="0"/>
                <w:color w:val="000000"/>
                <w:kern w:val="0"/>
                <w:sz w:val="24"/>
                <w:szCs w:val="24"/>
              </w:rPr>
              <w:t>南漈电站二级山塘、南漈电站一级山塘、八亩山塘</w:t>
            </w:r>
          </w:p>
        </w:tc>
      </w:tr>
    </w:tbl>
    <w:p>
      <w:pPr>
        <w:ind w:firstLine="560"/>
        <w:rPr>
          <w:snapToGrid w:val="0"/>
          <w:kern w:val="0"/>
        </w:rPr>
      </w:pPr>
    </w:p>
    <w:p>
      <w:pPr>
        <w:pStyle w:val="6"/>
        <w:autoSpaceDE w:val="0"/>
        <w:autoSpaceDN w:val="0"/>
        <w:adjustRightInd w:val="0"/>
        <w:jc w:val="left"/>
        <w:textAlignment w:val="baseline"/>
        <w:rPr>
          <w:rFonts w:eastAsia="楷体_GB2312" w:cs="Times New Roman"/>
          <w:snapToGrid w:val="0"/>
          <w:kern w:val="0"/>
          <w:szCs w:val="20"/>
        </w:rPr>
      </w:pPr>
      <w:bookmarkStart w:id="43" w:name="_Toc70542064"/>
      <w:bookmarkStart w:id="44" w:name="_Toc70596406"/>
      <w:r>
        <w:rPr>
          <w:rFonts w:hint="eastAsia" w:eastAsia="楷体_GB2312" w:cs="Times New Roman"/>
          <w:snapToGrid w:val="0"/>
          <w:kern w:val="0"/>
          <w:szCs w:val="20"/>
        </w:rPr>
        <w:t>4.3.3 省级、市级河道以及其他行洪排涝骨干河道</w:t>
      </w:r>
      <w:bookmarkEnd w:id="43"/>
      <w:bookmarkEnd w:id="44"/>
    </w:p>
    <w:p>
      <w:pPr>
        <w:ind w:firstLine="560"/>
        <w:rPr>
          <w:snapToGrid w:val="0"/>
          <w:kern w:val="0"/>
        </w:rPr>
      </w:pPr>
      <w:r>
        <w:rPr>
          <w:rFonts w:hint="eastAsia"/>
          <w:snapToGrid w:val="0"/>
          <w:kern w:val="0"/>
        </w:rPr>
        <w:t>根据2018年《温州市省市县级河道名录》（以下简称《名录》），平阳县有县级及以上河道</w:t>
      </w:r>
      <w:r>
        <w:rPr>
          <w:snapToGrid w:val="0"/>
          <w:kern w:val="0"/>
        </w:rPr>
        <w:t>27</w:t>
      </w:r>
      <w:r>
        <w:rPr>
          <w:rFonts w:hint="eastAsia"/>
          <w:snapToGrid w:val="0"/>
          <w:kern w:val="0"/>
        </w:rPr>
        <w:t>条，另有凤巢溪、鹤溪两条乡级河道为行洪排涝骨干河道，合计2</w:t>
      </w:r>
      <w:r>
        <w:rPr>
          <w:snapToGrid w:val="0"/>
          <w:kern w:val="0"/>
        </w:rPr>
        <w:t>9</w:t>
      </w:r>
      <w:r>
        <w:rPr>
          <w:rFonts w:hint="eastAsia"/>
          <w:snapToGrid w:val="0"/>
          <w:kern w:val="0"/>
        </w:rPr>
        <w:t>条。以本轮水域调查数据为基础，水域调查成果现势性较好。</w:t>
      </w:r>
    </w:p>
    <w:p>
      <w:pPr>
        <w:ind w:firstLine="560"/>
        <w:rPr>
          <w:snapToGrid w:val="0"/>
          <w:kern w:val="0"/>
        </w:rPr>
      </w:pPr>
      <w:r>
        <w:rPr>
          <w:rFonts w:hint="eastAsia"/>
          <w:snapToGrid w:val="0"/>
          <w:kern w:val="0"/>
        </w:rPr>
        <w:t>平阳县共有省级、市级河道以及其他行洪排涝骨干河道</w:t>
      </w:r>
      <w:r>
        <w:rPr>
          <w:snapToGrid w:val="0"/>
          <w:kern w:val="0"/>
        </w:rPr>
        <w:t>29</w:t>
      </w:r>
      <w:r>
        <w:rPr>
          <w:rFonts w:hint="eastAsia"/>
          <w:snapToGrid w:val="0"/>
          <w:kern w:val="0"/>
        </w:rPr>
        <w:t>条，其中省级河道1条，为鳌江（横阳支江-河口）；市级河道</w:t>
      </w:r>
      <w:r>
        <w:rPr>
          <w:snapToGrid w:val="0"/>
          <w:kern w:val="0"/>
        </w:rPr>
        <w:t>5</w:t>
      </w:r>
      <w:r>
        <w:rPr>
          <w:rFonts w:hint="eastAsia"/>
          <w:snapToGrid w:val="0"/>
          <w:kern w:val="0"/>
        </w:rPr>
        <w:t>条，分别为鳌江干流（埭头~横阳支江汇合口段）、横阳支江（平阳段）、瑞平塘河、沪山内河、萧江塘河，总长</w:t>
      </w:r>
      <w:r>
        <w:rPr>
          <w:snapToGrid w:val="0"/>
          <w:kern w:val="0"/>
        </w:rPr>
        <w:t>53.06</w:t>
      </w:r>
      <w:r>
        <w:rPr>
          <w:rFonts w:hint="eastAsia"/>
          <w:snapToGrid w:val="0"/>
          <w:kern w:val="0"/>
        </w:rPr>
        <w:t>k</w:t>
      </w:r>
      <w:r>
        <w:rPr>
          <w:snapToGrid w:val="0"/>
          <w:kern w:val="0"/>
        </w:rPr>
        <w:t>m</w:t>
      </w:r>
      <w:r>
        <w:rPr>
          <w:rFonts w:hint="eastAsia"/>
          <w:snapToGrid w:val="0"/>
          <w:kern w:val="0"/>
        </w:rPr>
        <w:t>；县级河道2</w:t>
      </w:r>
      <w:r>
        <w:rPr>
          <w:snapToGrid w:val="0"/>
          <w:kern w:val="0"/>
        </w:rPr>
        <w:t>1</w:t>
      </w:r>
      <w:r>
        <w:rPr>
          <w:rFonts w:hint="eastAsia"/>
          <w:snapToGrid w:val="0"/>
          <w:kern w:val="0"/>
        </w:rPr>
        <w:t>条，总长度1</w:t>
      </w:r>
      <w:r>
        <w:rPr>
          <w:snapToGrid w:val="0"/>
          <w:kern w:val="0"/>
        </w:rPr>
        <w:t>78.20</w:t>
      </w:r>
      <w:r>
        <w:rPr>
          <w:rFonts w:hint="eastAsia"/>
          <w:snapToGrid w:val="0"/>
          <w:kern w:val="0"/>
        </w:rPr>
        <w:t>k</w:t>
      </w:r>
      <w:r>
        <w:rPr>
          <w:snapToGrid w:val="0"/>
          <w:kern w:val="0"/>
        </w:rPr>
        <w:t>m</w:t>
      </w:r>
      <w:r>
        <w:rPr>
          <w:rFonts w:hint="eastAsia"/>
          <w:snapToGrid w:val="0"/>
          <w:kern w:val="0"/>
        </w:rPr>
        <w:t>；乡级河道2条，分别为凤巢溪、鹤溪，总长1</w:t>
      </w:r>
      <w:r>
        <w:rPr>
          <w:snapToGrid w:val="0"/>
          <w:kern w:val="0"/>
        </w:rPr>
        <w:t>3.49</w:t>
      </w:r>
      <w:r>
        <w:rPr>
          <w:rFonts w:hint="eastAsia"/>
          <w:snapToGrid w:val="0"/>
          <w:kern w:val="0"/>
        </w:rPr>
        <w:t>km。省级河道与市级河道分属于省级、市级重要水域，本次县级重要水域不作统计。</w:t>
      </w:r>
    </w:p>
    <w:p>
      <w:pPr>
        <w:ind w:firstLine="560"/>
        <w:rPr>
          <w:snapToGrid w:val="0"/>
          <w:kern w:val="0"/>
        </w:rPr>
      </w:pPr>
      <w:r>
        <w:rPr>
          <w:rFonts w:hint="eastAsia"/>
          <w:snapToGrid w:val="0"/>
          <w:kern w:val="0"/>
        </w:rPr>
        <w:t>平阳县省级、市级河道以及其他行洪排涝骨干河道基本信息见下表。</w:t>
      </w:r>
    </w:p>
    <w:p>
      <w:pPr>
        <w:ind w:firstLine="560"/>
        <w:rPr>
          <w:snapToGrid w:val="0"/>
          <w:kern w:val="0"/>
        </w:rPr>
        <w:sectPr>
          <w:headerReference r:id="rId13" w:type="default"/>
          <w:pgSz w:w="11906" w:h="16838"/>
          <w:pgMar w:top="1701" w:right="1418" w:bottom="1418" w:left="1701" w:header="1304" w:footer="1134" w:gutter="0"/>
          <w:cols w:space="425" w:num="1"/>
          <w:docGrid w:type="linesAndChars" w:linePitch="527" w:charSpace="-1108"/>
        </w:sectPr>
      </w:pPr>
    </w:p>
    <w:p>
      <w:pPr>
        <w:spacing w:line="360" w:lineRule="exact"/>
        <w:ind w:firstLine="539" w:firstLineChars="196"/>
        <w:jc w:val="left"/>
        <w:rPr>
          <w:b/>
        </w:rPr>
      </w:pPr>
      <w:r>
        <w:rPr>
          <w:b/>
        </w:rPr>
        <w:t>表4</w:t>
      </w:r>
      <w:r>
        <w:rPr>
          <w:rFonts w:hint="eastAsia"/>
          <w:b/>
        </w:rPr>
        <w:t>-</w:t>
      </w:r>
      <w:r>
        <w:rPr>
          <w:b/>
        </w:rPr>
        <w:t xml:space="preserve">6  </w:t>
      </w:r>
      <w:r>
        <w:rPr>
          <w:rFonts w:hint="eastAsia"/>
          <w:b/>
        </w:rPr>
        <w:t>平阳县省级、市级河道以及其他行洪排涝骨干河道名录</w:t>
      </w:r>
    </w:p>
    <w:tbl>
      <w:tblPr>
        <w:tblStyle w:val="88"/>
        <w:tblW w:w="8843" w:type="dxa"/>
        <w:tblInd w:w="0" w:type="dxa"/>
        <w:tblLayout w:type="fixed"/>
        <w:tblCellMar>
          <w:top w:w="0" w:type="dxa"/>
          <w:left w:w="28" w:type="dxa"/>
          <w:bottom w:w="0" w:type="dxa"/>
          <w:right w:w="28" w:type="dxa"/>
        </w:tblCellMar>
      </w:tblPr>
      <w:tblGrid>
        <w:gridCol w:w="585"/>
        <w:gridCol w:w="2790"/>
        <w:gridCol w:w="2178"/>
        <w:gridCol w:w="2425"/>
        <w:gridCol w:w="865"/>
      </w:tblGrid>
      <w:tr>
        <w:tblPrEx>
          <w:tblCellMar>
            <w:top w:w="0" w:type="dxa"/>
            <w:left w:w="28" w:type="dxa"/>
            <w:bottom w:w="0" w:type="dxa"/>
            <w:right w:w="28" w:type="dxa"/>
          </w:tblCellMar>
        </w:tblPrEx>
        <w:trPr>
          <w:trHeight w:val="284" w:hRule="atLeast"/>
          <w:tblHeader/>
        </w:trPr>
        <w:tc>
          <w:tcPr>
            <w:tcW w:w="585" w:type="dxa"/>
            <w:tcBorders>
              <w:top w:val="single" w:color="auto" w:sz="8" w:space="0"/>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序号</w:t>
            </w:r>
          </w:p>
        </w:tc>
        <w:tc>
          <w:tcPr>
            <w:tcW w:w="2790" w:type="dxa"/>
            <w:tcBorders>
              <w:top w:val="single" w:color="auto" w:sz="8" w:space="0"/>
              <w:left w:val="single" w:color="auto" w:sz="4"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河道名称</w:t>
            </w:r>
          </w:p>
        </w:tc>
        <w:tc>
          <w:tcPr>
            <w:tcW w:w="2178" w:type="dxa"/>
            <w:tcBorders>
              <w:top w:val="single" w:color="auto" w:sz="8" w:space="0"/>
              <w:left w:val="single" w:color="auto" w:sz="4"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起点</w:t>
            </w:r>
          </w:p>
        </w:tc>
        <w:tc>
          <w:tcPr>
            <w:tcW w:w="2425" w:type="dxa"/>
            <w:tcBorders>
              <w:top w:val="single" w:color="auto" w:sz="8" w:space="0"/>
              <w:left w:val="single" w:color="auto" w:sz="4"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终点</w:t>
            </w:r>
          </w:p>
        </w:tc>
        <w:tc>
          <w:tcPr>
            <w:tcW w:w="865" w:type="dxa"/>
            <w:tcBorders>
              <w:top w:val="single" w:color="auto" w:sz="8" w:space="0"/>
              <w:left w:val="nil"/>
              <w:bottom w:val="single" w:color="auto" w:sz="4" w:space="0"/>
              <w:right w:val="single" w:color="auto" w:sz="8" w:space="0"/>
            </w:tcBorders>
            <w:shd w:val="clear" w:color="auto" w:fill="auto"/>
            <w:noWrap/>
            <w:vAlign w:val="center"/>
          </w:tcPr>
          <w:p>
            <w:pPr>
              <w:pStyle w:val="178"/>
              <w:spacing w:line="240" w:lineRule="exact"/>
              <w:rPr>
                <w:rFonts w:cs="Times New Roman"/>
                <w:kern w:val="0"/>
              </w:rPr>
            </w:pPr>
            <w:r>
              <w:rPr>
                <w:rFonts w:cs="Times New Roman"/>
                <w:kern w:val="0"/>
              </w:rPr>
              <w:t>长度</w:t>
            </w:r>
          </w:p>
          <w:p>
            <w:pPr>
              <w:snapToGrid w:val="0"/>
              <w:spacing w:line="240" w:lineRule="exact"/>
              <w:jc w:val="center"/>
              <w:rPr>
                <w:snapToGrid w:val="0"/>
                <w:kern w:val="0"/>
              </w:rPr>
            </w:pPr>
            <w:r>
              <w:rPr>
                <w:rFonts w:cs="Times New Roman"/>
                <w:snapToGrid w:val="0"/>
                <w:kern w:val="0"/>
                <w:sz w:val="24"/>
                <w:szCs w:val="24"/>
              </w:rPr>
              <w:t>（km）</w:t>
            </w:r>
          </w:p>
        </w:tc>
      </w:tr>
      <w:tr>
        <w:tblPrEx>
          <w:tblCellMar>
            <w:top w:w="0" w:type="dxa"/>
            <w:left w:w="28" w:type="dxa"/>
            <w:bottom w:w="0" w:type="dxa"/>
            <w:right w:w="28" w:type="dxa"/>
          </w:tblCellMar>
        </w:tblPrEx>
        <w:trPr>
          <w:trHeight w:val="284" w:hRule="atLeast"/>
        </w:trPr>
        <w:tc>
          <w:tcPr>
            <w:tcW w:w="8843" w:type="dxa"/>
            <w:gridSpan w:val="5"/>
            <w:tcBorders>
              <w:top w:val="nil"/>
              <w:left w:val="single" w:color="auto" w:sz="8" w:space="0"/>
              <w:bottom w:val="single" w:color="auto" w:sz="4" w:space="0"/>
              <w:right w:val="single" w:color="auto" w:sz="8" w:space="0"/>
            </w:tcBorders>
            <w:shd w:val="clear" w:color="auto" w:fill="auto"/>
            <w:noWrap/>
            <w:vAlign w:val="center"/>
          </w:tcPr>
          <w:p>
            <w:pPr>
              <w:pStyle w:val="178"/>
              <w:rPr>
                <w:rFonts w:cs="Times New Roman"/>
                <w:kern w:val="0"/>
              </w:rPr>
            </w:pPr>
            <w:r>
              <w:rPr>
                <w:rFonts w:hint="eastAsia" w:cs="Times New Roman"/>
                <w:kern w:val="0"/>
              </w:rPr>
              <w:t>省级河道（省级重要水域）</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鳌江（横阳支江-河口）</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山垟村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海西</w:t>
            </w:r>
            <w:r>
              <w:rPr>
                <w:rFonts w:hint="eastAsia" w:cs="Times New Roman"/>
                <w:kern w:val="0"/>
              </w:rPr>
              <w:t>海</w:t>
            </w:r>
          </w:p>
        </w:tc>
        <w:tc>
          <w:tcPr>
            <w:tcW w:w="865" w:type="dxa"/>
            <w:tcBorders>
              <w:top w:val="single" w:color="auto" w:sz="4" w:space="0"/>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16.22</w:t>
            </w:r>
          </w:p>
        </w:tc>
      </w:tr>
      <w:tr>
        <w:tblPrEx>
          <w:tblCellMar>
            <w:top w:w="0" w:type="dxa"/>
            <w:left w:w="28" w:type="dxa"/>
            <w:bottom w:w="0" w:type="dxa"/>
            <w:right w:w="28" w:type="dxa"/>
          </w:tblCellMar>
        </w:tblPrEx>
        <w:trPr>
          <w:trHeight w:val="284" w:hRule="atLeast"/>
        </w:trPr>
        <w:tc>
          <w:tcPr>
            <w:tcW w:w="8843" w:type="dxa"/>
            <w:gridSpan w:val="5"/>
            <w:tcBorders>
              <w:top w:val="single" w:color="auto" w:sz="4" w:space="0"/>
              <w:left w:val="single" w:color="auto" w:sz="8" w:space="0"/>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市级河道</w:t>
            </w:r>
            <w:r>
              <w:rPr>
                <w:rFonts w:hint="eastAsia" w:cs="Times New Roman"/>
                <w:kern w:val="0"/>
              </w:rPr>
              <w:t>（市级重要水域）</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瑞平塘河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水塔村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瑞阳村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12.39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3</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鳌江（埭头-横阳支江）</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雁前村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山垟村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30.69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4</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萧江塘河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下汇村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西炉村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4.56</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5</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沪山内河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河坤村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浦口村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3.83</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6</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横阳支江（平阳段）</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夏宅村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落马村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1.59</w:t>
            </w:r>
          </w:p>
        </w:tc>
      </w:tr>
      <w:tr>
        <w:tblPrEx>
          <w:tblCellMar>
            <w:top w:w="0" w:type="dxa"/>
            <w:left w:w="28" w:type="dxa"/>
            <w:bottom w:w="0" w:type="dxa"/>
            <w:right w:w="28" w:type="dxa"/>
          </w:tblCellMar>
        </w:tblPrEx>
        <w:trPr>
          <w:trHeight w:val="284" w:hRule="atLeast"/>
        </w:trPr>
        <w:tc>
          <w:tcPr>
            <w:tcW w:w="8843" w:type="dxa"/>
            <w:gridSpan w:val="5"/>
            <w:tcBorders>
              <w:top w:val="single" w:color="auto" w:sz="4" w:space="0"/>
              <w:left w:val="single" w:color="auto" w:sz="8" w:space="0"/>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县级河道</w:t>
            </w:r>
            <w:r>
              <w:rPr>
                <w:rFonts w:hint="eastAsia" w:cs="Times New Roman"/>
                <w:kern w:val="0"/>
              </w:rPr>
              <w:t>（县级重要水域）</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7</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梅溪（县级河道）</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岭根村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15.79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8</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榆垟河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浃口与平宋塘河相接处</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瑞安林垟交界的谷垟与谷垟河相接处</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2.90</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9</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平宋塘河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昆阳东门</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宋埠林宅</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9.05</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10</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西塘河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垟岙底</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12.12</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11</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郑宋河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万全镇郑楼下里与古家大河相接处</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万全浦河以北约400m与瑞平塘河相接处</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4.65</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12</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瑶山河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万全镇庙桥</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万全浦河与瑞平塘河相接处</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2.56</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13</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水亭河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昆阳镇后岙水库溢洪道</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昆阳镇塘桥与瑞平塘河相接处</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5.17</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14</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郑川河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十五殿与平宋塘河相接处</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瑞安林垟交界的黄宅与林中后河相接</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4.32</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pPr>
            <w:r>
              <w:rPr>
                <w:rFonts w:cs="Times New Roman"/>
                <w:kern w:val="0"/>
              </w:rPr>
              <w:t>15</w:t>
            </w:r>
          </w:p>
        </w:tc>
        <w:tc>
          <w:tcPr>
            <w:tcW w:w="2790"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带溪（县级河段）</w:t>
            </w:r>
          </w:p>
        </w:tc>
        <w:tc>
          <w:tcPr>
            <w:tcW w:w="2178"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湖窦村</w:t>
            </w:r>
          </w:p>
        </w:tc>
        <w:tc>
          <w:tcPr>
            <w:tcW w:w="2425"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pPr>
            <w:r>
              <w:rPr>
                <w:rFonts w:cs="Times New Roman"/>
                <w:kern w:val="0"/>
              </w:rPr>
              <w:t>14.68</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pPr>
            <w:r>
              <w:rPr>
                <w:rFonts w:cs="Times New Roman"/>
                <w:kern w:val="0"/>
              </w:rPr>
              <w:t>16</w:t>
            </w:r>
          </w:p>
        </w:tc>
        <w:tc>
          <w:tcPr>
            <w:tcW w:w="2790"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闹村溪</w:t>
            </w:r>
          </w:p>
        </w:tc>
        <w:tc>
          <w:tcPr>
            <w:tcW w:w="2178"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状元内村</w:t>
            </w:r>
          </w:p>
        </w:tc>
        <w:tc>
          <w:tcPr>
            <w:tcW w:w="2425" w:type="dxa"/>
            <w:tcBorders>
              <w:top w:val="nil"/>
              <w:left w:val="nil"/>
              <w:bottom w:val="single" w:color="auto" w:sz="4" w:space="0"/>
              <w:right w:val="single" w:color="auto" w:sz="4" w:space="0"/>
            </w:tcBorders>
            <w:shd w:val="clear" w:color="auto" w:fill="auto"/>
            <w:noWrap/>
            <w:vAlign w:val="center"/>
          </w:tcPr>
          <w:p>
            <w:pPr>
              <w:pStyle w:val="178"/>
            </w:pPr>
            <w:r>
              <w:rPr>
                <w:rFonts w:cs="Times New Roman"/>
                <w:kern w:val="0"/>
              </w:rPr>
              <w:t>埭头</w:t>
            </w:r>
          </w:p>
        </w:tc>
        <w:tc>
          <w:tcPr>
            <w:tcW w:w="865" w:type="dxa"/>
            <w:tcBorders>
              <w:top w:val="nil"/>
              <w:left w:val="nil"/>
              <w:bottom w:val="single" w:color="auto" w:sz="4" w:space="0"/>
              <w:right w:val="single" w:color="auto" w:sz="8" w:space="0"/>
            </w:tcBorders>
            <w:shd w:val="clear" w:color="auto" w:fill="auto"/>
            <w:noWrap/>
            <w:vAlign w:val="center"/>
          </w:tcPr>
          <w:p>
            <w:pPr>
              <w:pStyle w:val="178"/>
            </w:pPr>
            <w:r>
              <w:rPr>
                <w:rFonts w:cs="Times New Roman"/>
                <w:kern w:val="0"/>
              </w:rPr>
              <w:t>10.41</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17</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凤卧溪（县级河段）</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内塘水电站</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hint="eastAsia"/>
              </w:rPr>
              <w:t>12.40</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18</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鳌江（顺溪水库-埭头）</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顺溪水库大坝</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hint="eastAsia"/>
              </w:rPr>
              <w:t>埭头水文站</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hint="eastAsia"/>
              </w:rPr>
              <w:t>17.28</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19</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怀溪（县级河段）</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联山村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南雁横溪汇合口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15.97</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20</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青街溪（县级河段）</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十五亩村委会</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垟子尾</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4.53</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21</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岳溪（鲤鱼田水库-鳌江）</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鲤鱼田水库大坝</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岭脚</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6.22</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22</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鳌郑塘河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东塘河汇合口</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平鳌塘河汇合口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3.38</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23</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平鳌塘河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东塘河汇合口</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6.46</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24</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雁门河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西塘河汇合口</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3.95</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25</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墨城溪</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南园村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10.99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26</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东塘河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西塘河汇合口</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鳌江汇合口</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6.99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27</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细龙河</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昆阳镇县医院与平宋塘河相接处</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昆阳镇宕黄与瑞平塘河相接处</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2.52</w:t>
            </w:r>
          </w:p>
        </w:tc>
      </w:tr>
      <w:tr>
        <w:tblPrEx>
          <w:tblCellMar>
            <w:top w:w="0" w:type="dxa"/>
            <w:left w:w="28" w:type="dxa"/>
            <w:bottom w:w="0" w:type="dxa"/>
            <w:right w:w="28" w:type="dxa"/>
          </w:tblCellMar>
        </w:tblPrEx>
        <w:trPr>
          <w:trHeight w:val="284" w:hRule="atLeast"/>
        </w:trPr>
        <w:tc>
          <w:tcPr>
            <w:tcW w:w="8843" w:type="dxa"/>
            <w:gridSpan w:val="5"/>
            <w:tcBorders>
              <w:top w:val="single" w:color="auto" w:sz="4" w:space="0"/>
              <w:left w:val="single" w:color="auto" w:sz="8" w:space="0"/>
              <w:bottom w:val="single" w:color="auto" w:sz="4" w:space="0"/>
              <w:right w:val="single" w:color="auto" w:sz="8" w:space="0"/>
            </w:tcBorders>
            <w:shd w:val="clear" w:color="auto" w:fill="auto"/>
            <w:noWrap/>
            <w:vAlign w:val="center"/>
          </w:tcPr>
          <w:p>
            <w:pPr>
              <w:pStyle w:val="178"/>
              <w:rPr>
                <w:rFonts w:cs="Times New Roman"/>
                <w:kern w:val="0"/>
              </w:rPr>
            </w:pPr>
            <w:r>
              <w:rPr>
                <w:rFonts w:hint="eastAsia" w:cs="Times New Roman"/>
                <w:kern w:val="0"/>
              </w:rPr>
              <w:t>县级以下</w:t>
            </w:r>
            <w:r>
              <w:rPr>
                <w:rFonts w:cs="Times New Roman"/>
                <w:kern w:val="0"/>
              </w:rPr>
              <w:t>河道</w:t>
            </w:r>
            <w:r>
              <w:rPr>
                <w:rFonts w:hint="eastAsia" w:cs="Times New Roman"/>
                <w:kern w:val="0"/>
              </w:rPr>
              <w:t>（县级重要水域）</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28</w:t>
            </w:r>
          </w:p>
        </w:tc>
        <w:tc>
          <w:tcPr>
            <w:tcW w:w="2790"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凤巢溪</w:t>
            </w:r>
          </w:p>
        </w:tc>
        <w:tc>
          <w:tcPr>
            <w:tcW w:w="2178"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伍岱村</w:t>
            </w:r>
          </w:p>
        </w:tc>
        <w:tc>
          <w:tcPr>
            <w:tcW w:w="2425" w:type="dxa"/>
            <w:tcBorders>
              <w:top w:val="nil"/>
              <w:left w:val="nil"/>
              <w:bottom w:val="single" w:color="auto" w:sz="4" w:space="0"/>
              <w:right w:val="single" w:color="auto" w:sz="4" w:space="0"/>
            </w:tcBorders>
            <w:shd w:val="clear" w:color="auto" w:fill="auto"/>
            <w:noWrap/>
            <w:vAlign w:val="center"/>
          </w:tcPr>
          <w:p>
            <w:pPr>
              <w:pStyle w:val="178"/>
              <w:rPr>
                <w:rFonts w:cs="Times New Roman"/>
                <w:kern w:val="0"/>
              </w:rPr>
            </w:pPr>
            <w:r>
              <w:rPr>
                <w:rFonts w:cs="Times New Roman"/>
                <w:kern w:val="0"/>
              </w:rPr>
              <w:t>中元村</w:t>
            </w:r>
          </w:p>
        </w:tc>
        <w:tc>
          <w:tcPr>
            <w:tcW w:w="865" w:type="dxa"/>
            <w:tcBorders>
              <w:top w:val="nil"/>
              <w:left w:val="nil"/>
              <w:bottom w:val="single" w:color="auto" w:sz="4" w:space="0"/>
              <w:right w:val="single" w:color="auto" w:sz="8" w:space="0"/>
            </w:tcBorders>
            <w:shd w:val="clear" w:color="auto" w:fill="auto"/>
            <w:noWrap/>
            <w:vAlign w:val="center"/>
          </w:tcPr>
          <w:p>
            <w:pPr>
              <w:pStyle w:val="178"/>
              <w:rPr>
                <w:rFonts w:cs="Times New Roman"/>
                <w:kern w:val="0"/>
              </w:rPr>
            </w:pPr>
            <w:r>
              <w:rPr>
                <w:rFonts w:cs="Times New Roman"/>
                <w:kern w:val="0"/>
              </w:rPr>
              <w:t>7.79</w:t>
            </w:r>
          </w:p>
        </w:tc>
      </w:tr>
      <w:tr>
        <w:tblPrEx>
          <w:tblCellMar>
            <w:top w:w="0" w:type="dxa"/>
            <w:left w:w="28" w:type="dxa"/>
            <w:bottom w:w="0" w:type="dxa"/>
            <w:right w:w="28" w:type="dxa"/>
          </w:tblCellMar>
        </w:tblPrEx>
        <w:trPr>
          <w:trHeight w:val="284" w:hRule="atLeast"/>
        </w:trPr>
        <w:tc>
          <w:tcPr>
            <w:tcW w:w="585" w:type="dxa"/>
            <w:tcBorders>
              <w:top w:val="nil"/>
              <w:left w:val="single" w:color="auto" w:sz="8" w:space="0"/>
              <w:bottom w:val="single" w:color="auto" w:sz="8" w:space="0"/>
              <w:right w:val="single" w:color="auto" w:sz="4" w:space="0"/>
            </w:tcBorders>
            <w:shd w:val="clear" w:color="auto" w:fill="auto"/>
            <w:noWrap/>
            <w:vAlign w:val="center"/>
          </w:tcPr>
          <w:p>
            <w:pPr>
              <w:pStyle w:val="178"/>
              <w:rPr>
                <w:rFonts w:cs="Times New Roman"/>
                <w:kern w:val="0"/>
              </w:rPr>
            </w:pPr>
            <w:r>
              <w:rPr>
                <w:rFonts w:cs="Times New Roman"/>
                <w:kern w:val="0"/>
              </w:rPr>
              <w:t>29</w:t>
            </w:r>
          </w:p>
        </w:tc>
        <w:tc>
          <w:tcPr>
            <w:tcW w:w="2790" w:type="dxa"/>
            <w:tcBorders>
              <w:top w:val="nil"/>
              <w:left w:val="nil"/>
              <w:bottom w:val="single" w:color="auto" w:sz="8" w:space="0"/>
              <w:right w:val="single" w:color="auto" w:sz="4" w:space="0"/>
            </w:tcBorders>
            <w:shd w:val="clear" w:color="auto" w:fill="auto"/>
            <w:noWrap/>
            <w:vAlign w:val="center"/>
          </w:tcPr>
          <w:p>
            <w:pPr>
              <w:pStyle w:val="178"/>
              <w:rPr>
                <w:rFonts w:cs="Times New Roman"/>
                <w:kern w:val="0"/>
              </w:rPr>
            </w:pPr>
            <w:r>
              <w:rPr>
                <w:rFonts w:cs="Times New Roman"/>
                <w:kern w:val="0"/>
              </w:rPr>
              <w:t>鹤溪</w:t>
            </w:r>
          </w:p>
        </w:tc>
        <w:tc>
          <w:tcPr>
            <w:tcW w:w="2178" w:type="dxa"/>
            <w:tcBorders>
              <w:top w:val="nil"/>
              <w:left w:val="nil"/>
              <w:bottom w:val="single" w:color="auto" w:sz="8" w:space="0"/>
              <w:right w:val="single" w:color="auto" w:sz="4" w:space="0"/>
            </w:tcBorders>
            <w:shd w:val="clear" w:color="auto" w:fill="auto"/>
            <w:noWrap/>
            <w:vAlign w:val="center"/>
          </w:tcPr>
          <w:p>
            <w:pPr>
              <w:pStyle w:val="178"/>
              <w:rPr>
                <w:rFonts w:cs="Times New Roman"/>
                <w:kern w:val="0"/>
              </w:rPr>
            </w:pPr>
            <w:r>
              <w:rPr>
                <w:rFonts w:cs="Times New Roman"/>
                <w:kern w:val="0"/>
              </w:rPr>
              <w:t>蔡垟村</w:t>
            </w:r>
          </w:p>
        </w:tc>
        <w:tc>
          <w:tcPr>
            <w:tcW w:w="2425" w:type="dxa"/>
            <w:tcBorders>
              <w:top w:val="nil"/>
              <w:left w:val="nil"/>
              <w:bottom w:val="single" w:color="auto" w:sz="8" w:space="0"/>
              <w:right w:val="single" w:color="auto" w:sz="4" w:space="0"/>
            </w:tcBorders>
            <w:shd w:val="clear" w:color="auto" w:fill="auto"/>
            <w:noWrap/>
            <w:vAlign w:val="center"/>
          </w:tcPr>
          <w:p>
            <w:pPr>
              <w:pStyle w:val="178"/>
              <w:rPr>
                <w:rFonts w:cs="Times New Roman"/>
                <w:kern w:val="0"/>
              </w:rPr>
            </w:pPr>
            <w:r>
              <w:rPr>
                <w:rFonts w:cs="Times New Roman"/>
                <w:kern w:val="0"/>
              </w:rPr>
              <w:t>永乐村</w:t>
            </w:r>
          </w:p>
        </w:tc>
        <w:tc>
          <w:tcPr>
            <w:tcW w:w="865" w:type="dxa"/>
            <w:tcBorders>
              <w:top w:val="nil"/>
              <w:left w:val="nil"/>
              <w:bottom w:val="single" w:color="auto" w:sz="8" w:space="0"/>
              <w:right w:val="single" w:color="auto" w:sz="8" w:space="0"/>
            </w:tcBorders>
            <w:shd w:val="clear" w:color="auto" w:fill="auto"/>
            <w:noWrap/>
            <w:vAlign w:val="center"/>
          </w:tcPr>
          <w:p>
            <w:pPr>
              <w:pStyle w:val="178"/>
              <w:rPr>
                <w:rFonts w:cs="Times New Roman"/>
                <w:kern w:val="0"/>
              </w:rPr>
            </w:pPr>
            <w:r>
              <w:rPr>
                <w:rFonts w:cs="Times New Roman"/>
                <w:kern w:val="0"/>
              </w:rPr>
              <w:t>5.70</w:t>
            </w:r>
          </w:p>
        </w:tc>
      </w:tr>
    </w:tbl>
    <w:p>
      <w:pPr>
        <w:pStyle w:val="6"/>
        <w:autoSpaceDE w:val="0"/>
        <w:autoSpaceDN w:val="0"/>
        <w:adjustRightInd w:val="0"/>
        <w:jc w:val="left"/>
        <w:textAlignment w:val="baseline"/>
        <w:rPr>
          <w:rFonts w:eastAsia="楷体_GB2312" w:cs="Times New Roman"/>
          <w:snapToGrid w:val="0"/>
          <w:kern w:val="0"/>
          <w:szCs w:val="20"/>
        </w:rPr>
      </w:pPr>
      <w:bookmarkStart w:id="45" w:name="_Toc70542065"/>
      <w:bookmarkStart w:id="46" w:name="_Toc70596407"/>
      <w:r>
        <w:rPr>
          <w:rFonts w:hint="eastAsia" w:eastAsia="楷体_GB2312" w:cs="Times New Roman"/>
          <w:snapToGrid w:val="0"/>
          <w:kern w:val="0"/>
          <w:szCs w:val="20"/>
        </w:rPr>
        <w:t>4.3.4 水库</w:t>
      </w:r>
      <w:bookmarkEnd w:id="45"/>
      <w:bookmarkEnd w:id="46"/>
    </w:p>
    <w:p>
      <w:pPr>
        <w:ind w:firstLine="560"/>
        <w:rPr>
          <w:snapToGrid w:val="0"/>
          <w:kern w:val="0"/>
        </w:rPr>
      </w:pPr>
      <w:r>
        <w:rPr>
          <w:rFonts w:hint="eastAsia"/>
          <w:snapToGrid w:val="0"/>
          <w:kern w:val="0"/>
        </w:rPr>
        <w:t>平阳县共计水库</w:t>
      </w:r>
      <w:r>
        <w:rPr>
          <w:snapToGrid w:val="0"/>
          <w:kern w:val="0"/>
        </w:rPr>
        <w:t>24</w:t>
      </w:r>
      <w:r>
        <w:rPr>
          <w:rFonts w:hint="eastAsia"/>
          <w:snapToGrid w:val="0"/>
          <w:kern w:val="0"/>
        </w:rPr>
        <w:t>座，均划入重要水域，其中中型水库1座，顺溪水库，属于市级重要水域，小型水库</w:t>
      </w:r>
      <w:r>
        <w:rPr>
          <w:snapToGrid w:val="0"/>
          <w:kern w:val="0"/>
        </w:rPr>
        <w:t>23</w:t>
      </w:r>
      <w:r>
        <w:rPr>
          <w:rFonts w:hint="eastAsia"/>
          <w:snapToGrid w:val="0"/>
          <w:kern w:val="0"/>
        </w:rPr>
        <w:t>座，其中白水际水库为跨县（市、区）的小（一）型小型水库，属于市级重要水域，其他2</w:t>
      </w:r>
      <w:r>
        <w:rPr>
          <w:snapToGrid w:val="0"/>
          <w:kern w:val="0"/>
        </w:rPr>
        <w:t>2</w:t>
      </w:r>
      <w:r>
        <w:rPr>
          <w:rFonts w:hint="eastAsia"/>
          <w:snapToGrid w:val="0"/>
          <w:kern w:val="0"/>
        </w:rPr>
        <w:t>座小型水库属于县级重要水域，水库基本信息见下表。</w:t>
      </w:r>
    </w:p>
    <w:p>
      <w:pPr>
        <w:ind w:firstLine="560"/>
        <w:rPr>
          <w:snapToGrid w:val="0"/>
          <w:kern w:val="0"/>
        </w:rPr>
      </w:pPr>
    </w:p>
    <w:p>
      <w:pPr>
        <w:ind w:firstLine="539" w:firstLineChars="196"/>
        <w:jc w:val="left"/>
        <w:rPr>
          <w:b/>
        </w:rPr>
      </w:pPr>
      <w:r>
        <w:rPr>
          <w:rFonts w:hint="eastAsia"/>
          <w:b/>
        </w:rPr>
        <w:t>表4-</w:t>
      </w:r>
      <w:r>
        <w:rPr>
          <w:b/>
        </w:rPr>
        <w:t xml:space="preserve">7 </w:t>
      </w:r>
      <w:r>
        <w:rPr>
          <w:rFonts w:hint="eastAsia"/>
          <w:b/>
        </w:rPr>
        <w:t xml:space="preserve">           </w:t>
      </w:r>
      <w:r>
        <w:rPr>
          <w:b/>
        </w:rPr>
        <w:t xml:space="preserve"> </w:t>
      </w:r>
      <w:r>
        <w:rPr>
          <w:rFonts w:hint="eastAsia"/>
          <w:b/>
        </w:rPr>
        <w:t>平阳县水库基本情况表</w:t>
      </w:r>
    </w:p>
    <w:tbl>
      <w:tblPr>
        <w:tblStyle w:val="88"/>
        <w:tblW w:w="8817"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470"/>
        <w:gridCol w:w="1580"/>
        <w:gridCol w:w="1230"/>
        <w:gridCol w:w="1117"/>
        <w:gridCol w:w="2910"/>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tblHeader/>
          <w:jc w:val="center"/>
        </w:trPr>
        <w:tc>
          <w:tcPr>
            <w:tcW w:w="510" w:type="dxa"/>
            <w:shd w:val="clear" w:color="auto" w:fill="auto"/>
            <w:noWrap/>
            <w:tcMar>
              <w:top w:w="15" w:type="dxa"/>
              <w:left w:w="15" w:type="dxa"/>
              <w:right w:w="15" w:type="dxa"/>
            </w:tcMar>
            <w:vAlign w:val="center"/>
          </w:tcPr>
          <w:p>
            <w:pPr>
              <w:pStyle w:val="178"/>
              <w:rPr>
                <w:kern w:val="0"/>
              </w:rPr>
            </w:pPr>
            <w:r>
              <w:rPr>
                <w:rFonts w:hint="eastAsia"/>
                <w:kern w:val="0"/>
              </w:rPr>
              <w:t>序号</w:t>
            </w:r>
          </w:p>
        </w:tc>
        <w:tc>
          <w:tcPr>
            <w:tcW w:w="1470" w:type="dxa"/>
            <w:shd w:val="clear" w:color="auto" w:fill="auto"/>
            <w:noWrap/>
            <w:tcMar>
              <w:top w:w="15" w:type="dxa"/>
              <w:left w:w="15" w:type="dxa"/>
              <w:right w:w="15" w:type="dxa"/>
            </w:tcMar>
            <w:vAlign w:val="center"/>
          </w:tcPr>
          <w:p>
            <w:pPr>
              <w:pStyle w:val="178"/>
              <w:rPr>
                <w:kern w:val="0"/>
              </w:rPr>
            </w:pPr>
            <w:r>
              <w:rPr>
                <w:rFonts w:hint="eastAsia"/>
                <w:kern w:val="0"/>
              </w:rPr>
              <w:t>名称</w:t>
            </w:r>
          </w:p>
        </w:tc>
        <w:tc>
          <w:tcPr>
            <w:tcW w:w="1580" w:type="dxa"/>
            <w:shd w:val="clear" w:color="auto" w:fill="auto"/>
            <w:noWrap/>
            <w:tcMar>
              <w:top w:w="15" w:type="dxa"/>
              <w:left w:w="15" w:type="dxa"/>
              <w:right w:w="15" w:type="dxa"/>
            </w:tcMar>
            <w:vAlign w:val="center"/>
          </w:tcPr>
          <w:p>
            <w:pPr>
              <w:pStyle w:val="178"/>
              <w:rPr>
                <w:kern w:val="0"/>
              </w:rPr>
            </w:pPr>
            <w:r>
              <w:rPr>
                <w:rFonts w:hint="eastAsia"/>
                <w:kern w:val="0"/>
              </w:rPr>
              <w:t>地理位置</w:t>
            </w:r>
          </w:p>
        </w:tc>
        <w:tc>
          <w:tcPr>
            <w:tcW w:w="1230" w:type="dxa"/>
            <w:shd w:val="clear" w:color="auto" w:fill="auto"/>
            <w:noWrap/>
            <w:tcMar>
              <w:top w:w="15" w:type="dxa"/>
              <w:left w:w="15" w:type="dxa"/>
              <w:right w:w="15" w:type="dxa"/>
            </w:tcMar>
            <w:vAlign w:val="center"/>
          </w:tcPr>
          <w:p>
            <w:pPr>
              <w:pStyle w:val="178"/>
              <w:rPr>
                <w:kern w:val="0"/>
              </w:rPr>
            </w:pPr>
            <w:r>
              <w:rPr>
                <w:rFonts w:hint="eastAsia"/>
                <w:kern w:val="0"/>
              </w:rPr>
              <w:t>工程规模</w:t>
            </w:r>
          </w:p>
        </w:tc>
        <w:tc>
          <w:tcPr>
            <w:tcW w:w="1117" w:type="dxa"/>
            <w:shd w:val="clear" w:color="auto" w:fill="auto"/>
            <w:noWrap/>
            <w:tcMar>
              <w:top w:w="15" w:type="dxa"/>
              <w:left w:w="15" w:type="dxa"/>
              <w:right w:w="15" w:type="dxa"/>
            </w:tcMar>
            <w:vAlign w:val="center"/>
          </w:tcPr>
          <w:p>
            <w:pPr>
              <w:pStyle w:val="178"/>
              <w:rPr>
                <w:kern w:val="0"/>
              </w:rPr>
            </w:pPr>
            <w:r>
              <w:rPr>
                <w:rFonts w:hint="eastAsia"/>
                <w:kern w:val="0"/>
              </w:rPr>
              <w:t>总库容</w:t>
            </w:r>
          </w:p>
          <w:p>
            <w:pPr>
              <w:pStyle w:val="178"/>
              <w:rPr>
                <w:kern w:val="0"/>
              </w:rPr>
            </w:pPr>
            <w:r>
              <w:rPr>
                <w:rFonts w:hint="eastAsia"/>
                <w:kern w:val="0"/>
              </w:rPr>
              <w:t>（万m³）</w:t>
            </w:r>
          </w:p>
        </w:tc>
        <w:tc>
          <w:tcPr>
            <w:tcW w:w="2910" w:type="dxa"/>
            <w:shd w:val="clear" w:color="auto" w:fill="auto"/>
            <w:noWrap/>
            <w:tcMar>
              <w:top w:w="15" w:type="dxa"/>
              <w:left w:w="15" w:type="dxa"/>
              <w:right w:w="15" w:type="dxa"/>
            </w:tcMar>
            <w:vAlign w:val="center"/>
          </w:tcPr>
          <w:p>
            <w:pPr>
              <w:pStyle w:val="178"/>
              <w:rPr>
                <w:kern w:val="0"/>
              </w:rPr>
            </w:pPr>
            <w:r>
              <w:rPr>
                <w:rFonts w:hint="eastAsia"/>
                <w:kern w:val="0"/>
              </w:rPr>
              <w:t>主要功能</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中型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4265</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行洪排涝、灌溉供水、发电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黄坑水库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闹村乡</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小（一）型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374.4</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3</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后岙水库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昆阳镇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小（一）型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129.1</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4</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鲤鱼田水库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怀溪镇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小（一）型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278.8</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5</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白水际水库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小（一）型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164.85</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6</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吴岙水库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万全镇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13</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7</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老铜钱水库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昆阳镇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28.94</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8</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渔池水库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麻步镇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36.2</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9</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渔塘水库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麻步镇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15.3</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10</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龙潭水库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麻步镇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25.54</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灌溉供水</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11</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大同垟水库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萧江镇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10.4</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12</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龙潭背水库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腾蛟镇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13.5</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13</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高城水库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怀溪镇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20.6</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14</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石门水库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91.6</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15</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夹坑水库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25.91</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16</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罗垟水库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30.36</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17</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岩庵水库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61.8</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灌溉供水</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18</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杨文广坦水库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11.5</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19</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草池水库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13.22</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cs="Times New Roman"/>
                <w:kern w:val="0"/>
              </w:rPr>
              <w:t>20</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仙岩水库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鳌江镇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50.29</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灌溉供水</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w:t>
            </w:r>
            <w:r>
              <w:rPr>
                <w:rFonts w:cs="Times New Roman"/>
                <w:kern w:val="0"/>
              </w:rPr>
              <w:t>1</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外龙水库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南麂镇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11.1</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供水</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cs="Times New Roman"/>
                <w:kern w:val="0"/>
              </w:rPr>
              <w:t>22</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苍南水库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闹村乡</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14.32</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行洪排涝、灌溉、发电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cs="Times New Roman"/>
                <w:kern w:val="0"/>
              </w:rPr>
              <w:t>23</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凉头水库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26.35</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2</w:t>
            </w:r>
            <w:r>
              <w:rPr>
                <w:rFonts w:cs="Times New Roman"/>
                <w:kern w:val="0"/>
              </w:rPr>
              <w:t>4</w:t>
            </w:r>
          </w:p>
        </w:tc>
        <w:tc>
          <w:tcPr>
            <w:tcW w:w="147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泰丰水库</w:t>
            </w:r>
          </w:p>
        </w:tc>
        <w:tc>
          <w:tcPr>
            <w:tcW w:w="158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顺溪镇</w:t>
            </w:r>
          </w:p>
        </w:tc>
        <w:tc>
          <w:tcPr>
            <w:tcW w:w="123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小（二）型</w:t>
            </w:r>
          </w:p>
        </w:tc>
        <w:tc>
          <w:tcPr>
            <w:tcW w:w="1117"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62.9</w:t>
            </w:r>
          </w:p>
        </w:tc>
        <w:tc>
          <w:tcPr>
            <w:tcW w:w="2910" w:type="dxa"/>
            <w:shd w:val="clear" w:color="auto" w:fill="auto"/>
            <w:noWrap/>
            <w:tcMar>
              <w:top w:w="15" w:type="dxa"/>
              <w:left w:w="15" w:type="dxa"/>
              <w:right w:w="15" w:type="dxa"/>
            </w:tcMar>
            <w:vAlign w:val="center"/>
          </w:tcPr>
          <w:p>
            <w:pPr>
              <w:pStyle w:val="178"/>
              <w:rPr>
                <w:rFonts w:cs="Times New Roman"/>
                <w:kern w:val="0"/>
              </w:rPr>
            </w:pPr>
            <w:r>
              <w:rPr>
                <w:rFonts w:hint="eastAsia" w:cs="Times New Roman"/>
                <w:kern w:val="0"/>
              </w:rPr>
              <w:t>发电</w:t>
            </w:r>
          </w:p>
        </w:tc>
      </w:tr>
    </w:tbl>
    <w:p>
      <w:pPr>
        <w:ind w:firstLine="560"/>
        <w:rPr>
          <w:snapToGrid w:val="0"/>
        </w:rPr>
      </w:pPr>
      <w:bookmarkStart w:id="47" w:name="_Toc70542066"/>
      <w:bookmarkStart w:id="48" w:name="_Toc69288998"/>
      <w:bookmarkStart w:id="49" w:name="_Toc70596408"/>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4.3.5 平阳县重要水域划定成果小结</w:t>
      </w:r>
      <w:bookmarkEnd w:id="47"/>
      <w:bookmarkEnd w:id="48"/>
      <w:bookmarkEnd w:id="49"/>
    </w:p>
    <w:p>
      <w:pPr>
        <w:ind w:firstLine="560"/>
        <w:rPr>
          <w:snapToGrid w:val="0"/>
          <w:kern w:val="0"/>
          <w:lang w:bidi="he-IL"/>
        </w:rPr>
      </w:pPr>
      <w:r>
        <w:rPr>
          <w:rFonts w:hint="eastAsia"/>
          <w:snapToGrid w:val="0"/>
          <w:kern w:val="0"/>
          <w:lang w:bidi="he-IL"/>
        </w:rPr>
        <w:t>根据《办法》第八条，平阳县县级重要水域为①饮用水水源保护区内的水域；②国家和省级风景名胜区核心景区、省级以上自然保护区内的水域；③省级、市级河道以及其他行洪排涝骨干河道；④库容10万m³以上水库共计4类重要水域，包含河道（县级、县级以下）、水库（小（一）型、小（二）型）、山塘、其他水域等4种水域类型。</w:t>
      </w:r>
    </w:p>
    <w:p>
      <w:pPr>
        <w:ind w:firstLine="560"/>
        <w:rPr>
          <w:snapToGrid w:val="0"/>
          <w:kern w:val="0"/>
          <w:lang w:bidi="he-IL"/>
        </w:rPr>
      </w:pPr>
      <w:r>
        <w:rPr>
          <w:rFonts w:hint="eastAsia"/>
          <w:snapToGrid w:val="0"/>
          <w:kern w:val="0"/>
          <w:lang w:bidi="he-IL"/>
        </w:rPr>
        <w:t>经统计分析，平阳县重要水域共计河道</w:t>
      </w:r>
      <w:r>
        <w:rPr>
          <w:snapToGrid w:val="0"/>
          <w:kern w:val="0"/>
          <w:lang w:bidi="he-IL"/>
        </w:rPr>
        <w:t>102</w:t>
      </w:r>
      <w:r>
        <w:rPr>
          <w:rFonts w:hint="eastAsia"/>
          <w:snapToGrid w:val="0"/>
          <w:kern w:val="0"/>
          <w:lang w:bidi="he-IL"/>
        </w:rPr>
        <w:t>条，水库</w:t>
      </w:r>
      <w:r>
        <w:rPr>
          <w:snapToGrid w:val="0"/>
          <w:kern w:val="0"/>
          <w:lang w:bidi="he-IL"/>
        </w:rPr>
        <w:t>24</w:t>
      </w:r>
      <w:r>
        <w:rPr>
          <w:rFonts w:hint="eastAsia"/>
          <w:snapToGrid w:val="0"/>
          <w:kern w:val="0"/>
          <w:lang w:bidi="he-IL"/>
        </w:rPr>
        <w:t>座，山塘</w:t>
      </w:r>
      <w:r>
        <w:rPr>
          <w:snapToGrid w:val="0"/>
          <w:kern w:val="0"/>
          <w:lang w:bidi="he-IL"/>
        </w:rPr>
        <w:t>2</w:t>
      </w:r>
      <w:r>
        <w:rPr>
          <w:rFonts w:hint="eastAsia"/>
          <w:snapToGrid w:val="0"/>
          <w:kern w:val="0"/>
          <w:lang w:bidi="he-IL"/>
        </w:rPr>
        <w:t>座，其他水域</w:t>
      </w:r>
      <w:r>
        <w:rPr>
          <w:snapToGrid w:val="0"/>
          <w:kern w:val="0"/>
          <w:lang w:bidi="he-IL"/>
        </w:rPr>
        <w:t>4</w:t>
      </w:r>
      <w:r>
        <w:rPr>
          <w:rFonts w:hint="eastAsia"/>
          <w:snapToGrid w:val="0"/>
          <w:kern w:val="0"/>
          <w:lang w:bidi="he-IL"/>
        </w:rPr>
        <w:t>处，总水域面积2</w:t>
      </w:r>
      <w:r>
        <w:rPr>
          <w:snapToGrid w:val="0"/>
          <w:kern w:val="0"/>
          <w:lang w:bidi="he-IL"/>
        </w:rPr>
        <w:t>3.31</w:t>
      </w:r>
      <w:r>
        <w:rPr>
          <w:rFonts w:hint="eastAsia"/>
          <w:snapToGrid w:val="0"/>
          <w:kern w:val="0"/>
          <w:lang w:bidi="he-IL"/>
        </w:rPr>
        <w:t>km²，占全县水域面积约5</w:t>
      </w:r>
      <w:r>
        <w:rPr>
          <w:snapToGrid w:val="0"/>
          <w:kern w:val="0"/>
          <w:lang w:bidi="he-IL"/>
        </w:rPr>
        <w:t>1.57</w:t>
      </w:r>
      <w:r>
        <w:rPr>
          <w:rFonts w:hint="eastAsia"/>
          <w:snapToGrid w:val="0"/>
          <w:kern w:val="0"/>
          <w:lang w:bidi="he-IL"/>
        </w:rPr>
        <w:t>%,，其中县级重要水域为河道</w:t>
      </w:r>
      <w:r>
        <w:rPr>
          <w:snapToGrid w:val="0"/>
          <w:kern w:val="0"/>
          <w:lang w:bidi="he-IL"/>
        </w:rPr>
        <w:t>96</w:t>
      </w:r>
      <w:r>
        <w:rPr>
          <w:rFonts w:hint="eastAsia"/>
          <w:snapToGrid w:val="0"/>
          <w:kern w:val="0"/>
          <w:lang w:bidi="he-IL"/>
        </w:rPr>
        <w:t>条，水库2</w:t>
      </w:r>
      <w:r>
        <w:rPr>
          <w:snapToGrid w:val="0"/>
          <w:kern w:val="0"/>
          <w:lang w:bidi="he-IL"/>
        </w:rPr>
        <w:t>2</w:t>
      </w:r>
      <w:r>
        <w:rPr>
          <w:rFonts w:hint="eastAsia"/>
          <w:snapToGrid w:val="0"/>
          <w:kern w:val="0"/>
          <w:lang w:bidi="he-IL"/>
        </w:rPr>
        <w:t>座，山塘2座，其他水域</w:t>
      </w:r>
      <w:r>
        <w:rPr>
          <w:snapToGrid w:val="0"/>
          <w:kern w:val="0"/>
          <w:lang w:bidi="he-IL"/>
        </w:rPr>
        <w:t>4</w:t>
      </w:r>
      <w:r>
        <w:rPr>
          <w:rFonts w:hint="eastAsia"/>
          <w:snapToGrid w:val="0"/>
          <w:kern w:val="0"/>
          <w:lang w:bidi="he-IL"/>
        </w:rPr>
        <w:t>处，总水域面积1</w:t>
      </w:r>
      <w:r>
        <w:rPr>
          <w:snapToGrid w:val="0"/>
          <w:kern w:val="0"/>
          <w:lang w:bidi="he-IL"/>
        </w:rPr>
        <w:t>1.59</w:t>
      </w:r>
      <w:r>
        <w:rPr>
          <w:rFonts w:hint="eastAsia"/>
          <w:snapToGrid w:val="0"/>
          <w:kern w:val="0"/>
          <w:lang w:bidi="he-IL"/>
        </w:rPr>
        <w:t>km²，占全县水域面积约2</w:t>
      </w:r>
      <w:r>
        <w:rPr>
          <w:snapToGrid w:val="0"/>
          <w:kern w:val="0"/>
          <w:lang w:bidi="he-IL"/>
        </w:rPr>
        <w:t>5.63</w:t>
      </w:r>
      <w:r>
        <w:rPr>
          <w:rFonts w:hint="eastAsia"/>
          <w:snapToGrid w:val="0"/>
          <w:kern w:val="0"/>
          <w:lang w:bidi="he-IL"/>
        </w:rPr>
        <w:t>%。</w:t>
      </w:r>
    </w:p>
    <w:p>
      <w:pPr>
        <w:ind w:firstLine="560"/>
        <w:rPr>
          <w:snapToGrid w:val="0"/>
          <w:kern w:val="0"/>
          <w:lang w:bidi="he-IL"/>
        </w:rPr>
      </w:pPr>
    </w:p>
    <w:p>
      <w:pPr>
        <w:ind w:firstLine="539" w:firstLineChars="196"/>
        <w:jc w:val="left"/>
        <w:rPr>
          <w:b/>
        </w:rPr>
      </w:pPr>
      <w:r>
        <w:rPr>
          <w:rFonts w:hint="eastAsia"/>
          <w:b/>
        </w:rPr>
        <w:t>表4-</w:t>
      </w:r>
      <w:r>
        <w:rPr>
          <w:b/>
        </w:rPr>
        <w:t xml:space="preserve">8 </w:t>
      </w:r>
      <w:r>
        <w:rPr>
          <w:rFonts w:hint="eastAsia"/>
          <w:b/>
        </w:rPr>
        <w:t xml:space="preserve">           平阳县重要水域统计表</w:t>
      </w:r>
    </w:p>
    <w:tbl>
      <w:tblPr>
        <w:tblStyle w:val="89"/>
        <w:tblW w:w="884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771"/>
        <w:gridCol w:w="1031"/>
        <w:gridCol w:w="2506"/>
        <w:gridCol w:w="1036"/>
        <w:gridCol w:w="24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Merge w:val="restart"/>
            <w:vAlign w:val="center"/>
          </w:tcPr>
          <w:p>
            <w:pPr>
              <w:pStyle w:val="178"/>
              <w:rPr>
                <w:kern w:val="0"/>
              </w:rPr>
            </w:pPr>
            <w:r>
              <w:rPr>
                <w:rFonts w:hint="eastAsia"/>
                <w:kern w:val="0"/>
              </w:rPr>
              <w:t>水域类型</w:t>
            </w:r>
          </w:p>
        </w:tc>
        <w:tc>
          <w:tcPr>
            <w:tcW w:w="3537" w:type="dxa"/>
            <w:gridSpan w:val="2"/>
            <w:vAlign w:val="center"/>
          </w:tcPr>
          <w:p>
            <w:pPr>
              <w:pStyle w:val="178"/>
              <w:rPr>
                <w:kern w:val="0"/>
              </w:rPr>
            </w:pPr>
            <w:r>
              <w:rPr>
                <w:rFonts w:hint="eastAsia"/>
                <w:kern w:val="0"/>
              </w:rPr>
              <w:t>重要水域</w:t>
            </w:r>
          </w:p>
        </w:tc>
        <w:tc>
          <w:tcPr>
            <w:tcW w:w="3535" w:type="dxa"/>
            <w:gridSpan w:val="2"/>
            <w:vAlign w:val="center"/>
          </w:tcPr>
          <w:p>
            <w:pPr>
              <w:pStyle w:val="178"/>
              <w:rPr>
                <w:kern w:val="0"/>
              </w:rPr>
            </w:pPr>
            <w:r>
              <w:rPr>
                <w:rFonts w:hint="eastAsia"/>
                <w:kern w:val="0"/>
              </w:rPr>
              <w:t>其中，县级重要水域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Merge w:val="continue"/>
            <w:vAlign w:val="center"/>
          </w:tcPr>
          <w:p>
            <w:pPr>
              <w:pStyle w:val="178"/>
              <w:rPr>
                <w:kern w:val="0"/>
              </w:rPr>
            </w:pPr>
          </w:p>
        </w:tc>
        <w:tc>
          <w:tcPr>
            <w:tcW w:w="1031" w:type="dxa"/>
            <w:vAlign w:val="center"/>
          </w:tcPr>
          <w:p>
            <w:pPr>
              <w:pStyle w:val="178"/>
              <w:rPr>
                <w:kern w:val="0"/>
              </w:rPr>
            </w:pPr>
            <w:r>
              <w:rPr>
                <w:rFonts w:hint="eastAsia"/>
                <w:kern w:val="0"/>
              </w:rPr>
              <w:t>数量</w:t>
            </w:r>
          </w:p>
        </w:tc>
        <w:tc>
          <w:tcPr>
            <w:tcW w:w="2506" w:type="dxa"/>
            <w:vAlign w:val="center"/>
          </w:tcPr>
          <w:p>
            <w:pPr>
              <w:pStyle w:val="178"/>
              <w:rPr>
                <w:kern w:val="0"/>
              </w:rPr>
            </w:pPr>
            <w:r>
              <w:rPr>
                <w:rFonts w:hint="eastAsia"/>
                <w:kern w:val="0"/>
              </w:rPr>
              <w:t>水域面积（k</w:t>
            </w:r>
            <w:r>
              <w:rPr>
                <w:kern w:val="0"/>
              </w:rPr>
              <w:t>m²</w:t>
            </w:r>
            <w:r>
              <w:rPr>
                <w:rFonts w:hint="eastAsia"/>
                <w:kern w:val="0"/>
              </w:rPr>
              <w:t>）</w:t>
            </w:r>
          </w:p>
        </w:tc>
        <w:tc>
          <w:tcPr>
            <w:tcW w:w="1036" w:type="dxa"/>
            <w:vAlign w:val="center"/>
          </w:tcPr>
          <w:p>
            <w:pPr>
              <w:pStyle w:val="178"/>
              <w:rPr>
                <w:kern w:val="0"/>
              </w:rPr>
            </w:pPr>
            <w:r>
              <w:rPr>
                <w:rFonts w:hint="eastAsia"/>
                <w:kern w:val="0"/>
              </w:rPr>
              <w:t>数量</w:t>
            </w:r>
          </w:p>
        </w:tc>
        <w:tc>
          <w:tcPr>
            <w:tcW w:w="2499" w:type="dxa"/>
            <w:vAlign w:val="center"/>
          </w:tcPr>
          <w:p>
            <w:pPr>
              <w:pStyle w:val="178"/>
              <w:rPr>
                <w:kern w:val="0"/>
              </w:rPr>
            </w:pPr>
            <w:r>
              <w:rPr>
                <w:rFonts w:hint="eastAsia"/>
                <w:kern w:val="0"/>
              </w:rPr>
              <w:t>水域面积（k</w:t>
            </w:r>
            <w:r>
              <w:rPr>
                <w:kern w:val="0"/>
              </w:rPr>
              <w:t>m²</w:t>
            </w:r>
            <w:r>
              <w:rPr>
                <w:rFonts w:hint="eastAsia"/>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Align w:val="center"/>
          </w:tcPr>
          <w:p>
            <w:pPr>
              <w:pStyle w:val="178"/>
              <w:rPr>
                <w:kern w:val="0"/>
              </w:rPr>
            </w:pPr>
            <w:r>
              <w:rPr>
                <w:rFonts w:hint="eastAsia"/>
                <w:kern w:val="0"/>
              </w:rPr>
              <w:t>河道</w:t>
            </w:r>
          </w:p>
        </w:tc>
        <w:tc>
          <w:tcPr>
            <w:tcW w:w="1031" w:type="dxa"/>
            <w:vAlign w:val="center"/>
          </w:tcPr>
          <w:p>
            <w:pPr>
              <w:pStyle w:val="178"/>
              <w:rPr>
                <w:kern w:val="0"/>
              </w:rPr>
            </w:pPr>
            <w:r>
              <w:rPr>
                <w:rFonts w:hint="eastAsia"/>
                <w:kern w:val="0"/>
              </w:rPr>
              <w:t>102条</w:t>
            </w:r>
          </w:p>
        </w:tc>
        <w:tc>
          <w:tcPr>
            <w:tcW w:w="2506" w:type="dxa"/>
            <w:vAlign w:val="center"/>
          </w:tcPr>
          <w:p>
            <w:pPr>
              <w:pStyle w:val="178"/>
              <w:rPr>
                <w:kern w:val="0"/>
              </w:rPr>
            </w:pPr>
            <w:r>
              <w:rPr>
                <w:rFonts w:hint="eastAsia"/>
                <w:kern w:val="0"/>
              </w:rPr>
              <w:t>21.4254</w:t>
            </w:r>
          </w:p>
        </w:tc>
        <w:tc>
          <w:tcPr>
            <w:tcW w:w="1036" w:type="dxa"/>
            <w:vAlign w:val="center"/>
          </w:tcPr>
          <w:p>
            <w:pPr>
              <w:pStyle w:val="178"/>
              <w:rPr>
                <w:kern w:val="0"/>
              </w:rPr>
            </w:pPr>
            <w:r>
              <w:rPr>
                <w:rFonts w:hint="eastAsia"/>
                <w:kern w:val="0"/>
              </w:rPr>
              <w:t>96条</w:t>
            </w:r>
          </w:p>
        </w:tc>
        <w:tc>
          <w:tcPr>
            <w:tcW w:w="2499" w:type="dxa"/>
            <w:vAlign w:val="center"/>
          </w:tcPr>
          <w:p>
            <w:pPr>
              <w:pStyle w:val="178"/>
              <w:rPr>
                <w:kern w:val="0"/>
              </w:rPr>
            </w:pPr>
            <w:r>
              <w:rPr>
                <w:rFonts w:hint="eastAsia"/>
                <w:kern w:val="0"/>
              </w:rPr>
              <w:t>10.4845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Align w:val="center"/>
          </w:tcPr>
          <w:p>
            <w:pPr>
              <w:pStyle w:val="178"/>
              <w:rPr>
                <w:kern w:val="0"/>
              </w:rPr>
            </w:pPr>
            <w:r>
              <w:rPr>
                <w:rFonts w:hint="eastAsia"/>
                <w:kern w:val="0"/>
              </w:rPr>
              <w:t>水库</w:t>
            </w:r>
          </w:p>
        </w:tc>
        <w:tc>
          <w:tcPr>
            <w:tcW w:w="1031" w:type="dxa"/>
            <w:vAlign w:val="center"/>
          </w:tcPr>
          <w:p>
            <w:pPr>
              <w:pStyle w:val="178"/>
              <w:rPr>
                <w:kern w:val="0"/>
              </w:rPr>
            </w:pPr>
            <w:r>
              <w:rPr>
                <w:rFonts w:hint="eastAsia"/>
                <w:kern w:val="0"/>
              </w:rPr>
              <w:t>24座</w:t>
            </w:r>
          </w:p>
        </w:tc>
        <w:tc>
          <w:tcPr>
            <w:tcW w:w="2506" w:type="dxa"/>
            <w:vAlign w:val="center"/>
          </w:tcPr>
          <w:p>
            <w:pPr>
              <w:pStyle w:val="178"/>
              <w:rPr>
                <w:kern w:val="0"/>
              </w:rPr>
            </w:pPr>
            <w:r>
              <w:rPr>
                <w:rFonts w:hint="eastAsia"/>
                <w:kern w:val="0"/>
              </w:rPr>
              <w:t>1.8325</w:t>
            </w:r>
          </w:p>
        </w:tc>
        <w:tc>
          <w:tcPr>
            <w:tcW w:w="1036" w:type="dxa"/>
            <w:vAlign w:val="center"/>
          </w:tcPr>
          <w:p>
            <w:pPr>
              <w:pStyle w:val="178"/>
              <w:rPr>
                <w:kern w:val="0"/>
              </w:rPr>
            </w:pPr>
            <w:r>
              <w:rPr>
                <w:rFonts w:hint="eastAsia"/>
                <w:kern w:val="0"/>
              </w:rPr>
              <w:t>22座</w:t>
            </w:r>
          </w:p>
        </w:tc>
        <w:tc>
          <w:tcPr>
            <w:tcW w:w="2499" w:type="dxa"/>
            <w:vAlign w:val="center"/>
          </w:tcPr>
          <w:p>
            <w:pPr>
              <w:pStyle w:val="178"/>
              <w:rPr>
                <w:kern w:val="0"/>
              </w:rPr>
            </w:pPr>
            <w:r>
              <w:rPr>
                <w:rFonts w:hint="eastAsia"/>
                <w:kern w:val="0"/>
              </w:rPr>
              <w:t>1.0441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Align w:val="center"/>
          </w:tcPr>
          <w:p>
            <w:pPr>
              <w:pStyle w:val="178"/>
              <w:rPr>
                <w:kern w:val="0"/>
              </w:rPr>
            </w:pPr>
            <w:r>
              <w:rPr>
                <w:rFonts w:hint="eastAsia"/>
                <w:kern w:val="0"/>
              </w:rPr>
              <w:t>山塘</w:t>
            </w:r>
          </w:p>
        </w:tc>
        <w:tc>
          <w:tcPr>
            <w:tcW w:w="1031" w:type="dxa"/>
            <w:vAlign w:val="center"/>
          </w:tcPr>
          <w:p>
            <w:pPr>
              <w:pStyle w:val="178"/>
              <w:rPr>
                <w:kern w:val="0"/>
              </w:rPr>
            </w:pPr>
            <w:r>
              <w:rPr>
                <w:rFonts w:hint="eastAsia"/>
                <w:kern w:val="0"/>
              </w:rPr>
              <w:t>2座</w:t>
            </w:r>
          </w:p>
        </w:tc>
        <w:tc>
          <w:tcPr>
            <w:tcW w:w="2506" w:type="dxa"/>
            <w:vAlign w:val="center"/>
          </w:tcPr>
          <w:p>
            <w:pPr>
              <w:pStyle w:val="178"/>
              <w:rPr>
                <w:kern w:val="0"/>
              </w:rPr>
            </w:pPr>
            <w:r>
              <w:rPr>
                <w:rFonts w:hint="eastAsia"/>
                <w:kern w:val="0"/>
              </w:rPr>
              <w:t>0.0233</w:t>
            </w:r>
          </w:p>
        </w:tc>
        <w:tc>
          <w:tcPr>
            <w:tcW w:w="1036" w:type="dxa"/>
            <w:vAlign w:val="center"/>
          </w:tcPr>
          <w:p>
            <w:pPr>
              <w:pStyle w:val="178"/>
              <w:rPr>
                <w:kern w:val="0"/>
              </w:rPr>
            </w:pPr>
            <w:r>
              <w:rPr>
                <w:kern w:val="0"/>
              </w:rPr>
              <w:t>2</w:t>
            </w:r>
            <w:r>
              <w:rPr>
                <w:rFonts w:hint="eastAsia"/>
                <w:kern w:val="0"/>
              </w:rPr>
              <w:t>座</w:t>
            </w:r>
          </w:p>
        </w:tc>
        <w:tc>
          <w:tcPr>
            <w:tcW w:w="2499" w:type="dxa"/>
            <w:vAlign w:val="center"/>
          </w:tcPr>
          <w:p>
            <w:pPr>
              <w:pStyle w:val="178"/>
              <w:rPr>
                <w:kern w:val="0"/>
              </w:rPr>
            </w:pPr>
            <w:r>
              <w:rPr>
                <w:rFonts w:hint="eastAsia"/>
                <w:kern w:val="0"/>
              </w:rPr>
              <w:t>0.0233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Align w:val="center"/>
          </w:tcPr>
          <w:p>
            <w:pPr>
              <w:pStyle w:val="178"/>
              <w:rPr>
                <w:kern w:val="0"/>
              </w:rPr>
            </w:pPr>
            <w:r>
              <w:rPr>
                <w:rFonts w:hint="eastAsia"/>
                <w:kern w:val="0"/>
              </w:rPr>
              <w:t>其他水域</w:t>
            </w:r>
          </w:p>
        </w:tc>
        <w:tc>
          <w:tcPr>
            <w:tcW w:w="1031" w:type="dxa"/>
            <w:vAlign w:val="center"/>
          </w:tcPr>
          <w:p>
            <w:pPr>
              <w:pStyle w:val="178"/>
              <w:rPr>
                <w:kern w:val="0"/>
              </w:rPr>
            </w:pPr>
            <w:r>
              <w:rPr>
                <w:kern w:val="0"/>
              </w:rPr>
              <w:t>4</w:t>
            </w:r>
            <w:r>
              <w:rPr>
                <w:rFonts w:hint="eastAsia"/>
                <w:kern w:val="0"/>
              </w:rPr>
              <w:t>处</w:t>
            </w:r>
          </w:p>
        </w:tc>
        <w:tc>
          <w:tcPr>
            <w:tcW w:w="2506" w:type="dxa"/>
            <w:vAlign w:val="center"/>
          </w:tcPr>
          <w:p>
            <w:pPr>
              <w:pStyle w:val="178"/>
              <w:rPr>
                <w:kern w:val="0"/>
              </w:rPr>
            </w:pPr>
            <w:r>
              <w:t>0.0345</w:t>
            </w:r>
          </w:p>
        </w:tc>
        <w:tc>
          <w:tcPr>
            <w:tcW w:w="1036" w:type="dxa"/>
            <w:vAlign w:val="center"/>
          </w:tcPr>
          <w:p>
            <w:pPr>
              <w:pStyle w:val="178"/>
              <w:rPr>
                <w:kern w:val="0"/>
              </w:rPr>
            </w:pPr>
            <w:r>
              <w:rPr>
                <w:kern w:val="0"/>
              </w:rPr>
              <w:t>4</w:t>
            </w:r>
            <w:r>
              <w:rPr>
                <w:rFonts w:hint="eastAsia"/>
                <w:kern w:val="0"/>
              </w:rPr>
              <w:t>处</w:t>
            </w:r>
          </w:p>
        </w:tc>
        <w:tc>
          <w:tcPr>
            <w:tcW w:w="2499" w:type="dxa"/>
            <w:vAlign w:val="center"/>
          </w:tcPr>
          <w:p>
            <w:pPr>
              <w:pStyle w:val="178"/>
              <w:rPr>
                <w:kern w:val="0"/>
              </w:rPr>
            </w:pPr>
            <w:r>
              <w:t>0.0345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771" w:type="dxa"/>
            <w:vAlign w:val="center"/>
          </w:tcPr>
          <w:p>
            <w:pPr>
              <w:pStyle w:val="178"/>
              <w:rPr>
                <w:kern w:val="0"/>
              </w:rPr>
            </w:pPr>
            <w:r>
              <w:rPr>
                <w:rFonts w:hint="eastAsia"/>
                <w:kern w:val="0"/>
              </w:rPr>
              <w:t>合计</w:t>
            </w:r>
          </w:p>
        </w:tc>
        <w:tc>
          <w:tcPr>
            <w:tcW w:w="1031" w:type="dxa"/>
            <w:vAlign w:val="center"/>
          </w:tcPr>
          <w:p>
            <w:pPr>
              <w:pStyle w:val="178"/>
              <w:rPr>
                <w:kern w:val="0"/>
              </w:rPr>
            </w:pPr>
            <w:r>
              <w:rPr>
                <w:kern w:val="0"/>
              </w:rPr>
              <w:t>\</w:t>
            </w:r>
          </w:p>
        </w:tc>
        <w:tc>
          <w:tcPr>
            <w:tcW w:w="2506" w:type="dxa"/>
            <w:vAlign w:val="center"/>
          </w:tcPr>
          <w:p>
            <w:pPr>
              <w:pStyle w:val="178"/>
              <w:rPr>
                <w:kern w:val="0"/>
              </w:rPr>
            </w:pPr>
            <w:r>
              <w:rPr>
                <w:kern w:val="0"/>
              </w:rPr>
              <w:t>23.3158</w:t>
            </w:r>
          </w:p>
        </w:tc>
        <w:tc>
          <w:tcPr>
            <w:tcW w:w="1036" w:type="dxa"/>
            <w:vAlign w:val="center"/>
          </w:tcPr>
          <w:p>
            <w:pPr>
              <w:pStyle w:val="178"/>
              <w:rPr>
                <w:kern w:val="0"/>
              </w:rPr>
            </w:pPr>
            <w:r>
              <w:rPr>
                <w:kern w:val="0"/>
              </w:rPr>
              <w:t>\</w:t>
            </w:r>
          </w:p>
        </w:tc>
        <w:tc>
          <w:tcPr>
            <w:tcW w:w="2499" w:type="dxa"/>
            <w:vAlign w:val="center"/>
          </w:tcPr>
          <w:p>
            <w:pPr>
              <w:pStyle w:val="178"/>
              <w:rPr>
                <w:kern w:val="0"/>
              </w:rPr>
            </w:pPr>
            <w:r>
              <w:rPr>
                <w:kern w:val="0"/>
              </w:rPr>
              <w:t>11.5865</w:t>
            </w:r>
          </w:p>
        </w:tc>
      </w:tr>
    </w:tbl>
    <w:p>
      <w:pPr>
        <w:ind w:firstLine="560"/>
        <w:rPr>
          <w:snapToGrid w:val="0"/>
          <w:kern w:val="0"/>
          <w:lang w:bidi="he-IL"/>
        </w:rPr>
      </w:pP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50" w:name="_Toc98772527"/>
      <w:r>
        <w:rPr>
          <w:rFonts w:hint="eastAsia" w:eastAsia="黑体" w:cs="Times New Roman"/>
          <w:bCs w:val="0"/>
          <w:snapToGrid w:val="0"/>
          <w:kern w:val="0"/>
          <w:szCs w:val="20"/>
        </w:rPr>
        <w:t>4.4 岸线功能区</w:t>
      </w:r>
      <w:bookmarkEnd w:id="50"/>
    </w:p>
    <w:p>
      <w:pPr>
        <w:pStyle w:val="6"/>
        <w:autoSpaceDE w:val="0"/>
        <w:autoSpaceDN w:val="0"/>
        <w:adjustRightInd w:val="0"/>
        <w:jc w:val="left"/>
        <w:textAlignment w:val="baseline"/>
        <w:rPr>
          <w:rFonts w:eastAsia="楷体_GB2312" w:cs="Times New Roman"/>
          <w:snapToGrid w:val="0"/>
          <w:kern w:val="0"/>
          <w:szCs w:val="20"/>
        </w:rPr>
      </w:pPr>
      <w:bookmarkStart w:id="51" w:name="_Toc56611648"/>
      <w:r>
        <w:rPr>
          <w:rFonts w:hint="eastAsia" w:eastAsia="楷体_GB2312" w:cs="Times New Roman"/>
          <w:snapToGrid w:val="0"/>
          <w:kern w:val="0"/>
          <w:szCs w:val="20"/>
        </w:rPr>
        <w:t>4.4.1 岸线功能区</w:t>
      </w:r>
      <w:bookmarkEnd w:id="51"/>
      <w:r>
        <w:rPr>
          <w:rFonts w:hint="eastAsia" w:eastAsia="楷体_GB2312" w:cs="Times New Roman"/>
          <w:snapToGrid w:val="0"/>
          <w:kern w:val="0"/>
          <w:szCs w:val="20"/>
        </w:rPr>
        <w:t>定义</w:t>
      </w:r>
    </w:p>
    <w:p>
      <w:pPr>
        <w:ind w:firstLine="550" w:firstLineChars="200"/>
      </w:pPr>
      <w:r>
        <w:rPr>
          <w:rFonts w:hint="eastAsia"/>
        </w:rPr>
        <w:t>岸线功能区是根据河湖岸线的自然属性、经济社会功能属性以及保护和利用要求划定的不同功能定位的区段，分为岸线保护区、岸线保留区、岸线控制利用区和岸线开发利用区。</w:t>
      </w:r>
    </w:p>
    <w:p>
      <w:pPr>
        <w:ind w:firstLine="550" w:firstLineChars="200"/>
      </w:pPr>
      <w:r>
        <w:rPr>
          <w:rFonts w:hint="eastAsia"/>
        </w:rPr>
        <w:t>（</w:t>
      </w:r>
      <w:r>
        <w:t>1</w:t>
      </w:r>
      <w:r>
        <w:rPr>
          <w:rFonts w:hint="eastAsia"/>
        </w:rPr>
        <w:t>）岸线保护区</w:t>
      </w:r>
    </w:p>
    <w:p>
      <w:pPr>
        <w:ind w:firstLine="550" w:firstLineChars="200"/>
      </w:pPr>
      <w:r>
        <w:rPr>
          <w:rFonts w:hint="eastAsia"/>
        </w:rPr>
        <w:t>岸线保护区是指岸线开发利用可能对防洪安全、河势稳定、供水安全、生态环境、重要枢纽和涉水工程安全等有明显不利影响的岸段。</w:t>
      </w:r>
    </w:p>
    <w:p>
      <w:pPr>
        <w:ind w:firstLine="550" w:firstLineChars="200"/>
      </w:pPr>
      <w:r>
        <w:rPr>
          <w:rFonts w:hint="eastAsia"/>
        </w:rPr>
        <w:t>（</w:t>
      </w:r>
      <w:r>
        <w:t>2</w:t>
      </w:r>
      <w:r>
        <w:rPr>
          <w:rFonts w:hint="eastAsia"/>
        </w:rPr>
        <w:t>）岸线保留区</w:t>
      </w:r>
    </w:p>
    <w:p>
      <w:pPr>
        <w:ind w:firstLine="550" w:firstLineChars="200"/>
      </w:pPr>
      <w:r>
        <w:rPr>
          <w:rFonts w:hint="eastAsia"/>
        </w:rPr>
        <w:t>岸线保留区是指规划期内暂时不宜开发利用或者尚不具备开发利用条件、为生态保护预留的岸段。</w:t>
      </w:r>
    </w:p>
    <w:p>
      <w:pPr>
        <w:ind w:firstLine="550" w:firstLineChars="200"/>
      </w:pPr>
      <w:r>
        <w:rPr>
          <w:rFonts w:hint="eastAsia"/>
        </w:rPr>
        <w:t>（</w:t>
      </w:r>
      <w:r>
        <w:t>3</w:t>
      </w:r>
      <w:r>
        <w:rPr>
          <w:rFonts w:hint="eastAsia"/>
        </w:rPr>
        <w:t>）岸线控制利用区</w:t>
      </w:r>
    </w:p>
    <w:p>
      <w:pPr>
        <w:ind w:firstLine="550" w:firstLineChars="200"/>
      </w:pPr>
      <w:r>
        <w:rPr>
          <w:rFonts w:hint="eastAsia"/>
        </w:rPr>
        <w:t>岸线控制利用区是指岸线开发利用程度较高，或开发利用对防洪安全、河势稳定、供水安全、生态环境可能造成一定影响，需要控制其开发利用强度、调整开发利用方式或开发利用用途的岸段。</w:t>
      </w:r>
    </w:p>
    <w:p>
      <w:pPr>
        <w:ind w:firstLine="550" w:firstLineChars="200"/>
      </w:pPr>
      <w:r>
        <w:rPr>
          <w:rFonts w:hint="eastAsia"/>
        </w:rPr>
        <w:t>（</w:t>
      </w:r>
      <w:r>
        <w:t>4</w:t>
      </w:r>
      <w:r>
        <w:rPr>
          <w:rFonts w:hint="eastAsia"/>
        </w:rPr>
        <w:t>）岸线开发利用区</w:t>
      </w:r>
    </w:p>
    <w:p>
      <w:pPr>
        <w:ind w:firstLine="550" w:firstLineChars="200"/>
      </w:pPr>
      <w:r>
        <w:rPr>
          <w:rFonts w:hint="eastAsia"/>
        </w:rPr>
        <w:t>岸线开发利用区是指河势基本稳定、岸线利用条件较好，岸线开发利用对防洪安全、河势稳定、供水安全以及生态环境影响较小的岸段。</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4.4.2 岸线功能区划分原则</w:t>
      </w:r>
    </w:p>
    <w:p>
      <w:pPr>
        <w:ind w:firstLine="550" w:firstLineChars="200"/>
        <w:rPr>
          <w:b/>
        </w:rPr>
      </w:pPr>
      <w:r>
        <w:rPr>
          <w:b/>
        </w:rPr>
        <w:t>1</w:t>
      </w:r>
      <w:r>
        <w:rPr>
          <w:rFonts w:hint="eastAsia"/>
          <w:b/>
        </w:rPr>
        <w:t>、岸线保护区</w:t>
      </w:r>
    </w:p>
    <w:p>
      <w:pPr>
        <w:ind w:firstLine="550" w:firstLineChars="200"/>
      </w:pPr>
      <w:r>
        <w:rPr>
          <w:rFonts w:hint="eastAsia"/>
        </w:rPr>
        <w:t>（1）引起深泓变迁的节点段或改变分汉河段分流态势的分汇流段等重要河势敏感区岸线划为岸线保护区。</w:t>
      </w:r>
    </w:p>
    <w:p>
      <w:pPr>
        <w:ind w:firstLine="550" w:firstLineChars="200"/>
      </w:pPr>
      <w:r>
        <w:rPr>
          <w:rFonts w:hint="eastAsia"/>
        </w:rPr>
        <w:t>（2）列入省集中式饮用水水源地名录的水源地，其一级保护区应划为岸线保护区，列入全国重要饮用水水源地名录的应划为岸线保护区</w:t>
      </w:r>
    </w:p>
    <w:p>
      <w:pPr>
        <w:ind w:firstLine="550" w:firstLineChars="200"/>
      </w:pPr>
      <w:r>
        <w:rPr>
          <w:rFonts w:hint="eastAsia"/>
        </w:rPr>
        <w:t>（3）位于国家公园、国家级和省级自然保护区的核心保护区，风景名胜区的严格管控区等生态敏感区，法律法规有明确禁止性规定的，需要实施严格保护的各类保护地的河湖岸线，应从严划为岸线保护区。</w:t>
      </w:r>
    </w:p>
    <w:p>
      <w:pPr>
        <w:ind w:firstLine="550" w:firstLineChars="200"/>
      </w:pPr>
      <w:r>
        <w:rPr>
          <w:rFonts w:hint="eastAsia"/>
        </w:rPr>
        <w:t>（4）根据地方划定的生态保护红线范围，位于生态保护红线范围的河湖岸线，按红线管控要求划定岸线保护区。</w:t>
      </w:r>
    </w:p>
    <w:p>
      <w:pPr>
        <w:ind w:firstLine="550" w:firstLineChars="200"/>
      </w:pPr>
      <w:r>
        <w:rPr>
          <w:rFonts w:hint="eastAsia"/>
        </w:rPr>
        <w:t>（5）列入文物保护单位、历史文化街区等人文遗迹岸线，划分为岸线保护区。</w:t>
      </w:r>
    </w:p>
    <w:p>
      <w:pPr>
        <w:ind w:firstLine="550" w:firstLineChars="200"/>
        <w:rPr>
          <w:b/>
        </w:rPr>
      </w:pPr>
      <w:r>
        <w:rPr>
          <w:b/>
        </w:rPr>
        <w:t>2</w:t>
      </w:r>
      <w:r>
        <w:rPr>
          <w:rFonts w:hint="eastAsia"/>
          <w:b/>
        </w:rPr>
        <w:t>、岸线保留区</w:t>
      </w:r>
    </w:p>
    <w:p>
      <w:pPr>
        <w:ind w:firstLine="550" w:firstLineChars="200"/>
      </w:pPr>
      <w:r>
        <w:rPr>
          <w:rFonts w:hint="eastAsia"/>
        </w:rPr>
        <w:t>（1）对河势变化剧烈、岸线开发利用条件较差，河道治理和河势调整方案尚未确定或尚未实施等暂不具备开发利用条件的岸段，划分为岸线保留区。</w:t>
      </w:r>
    </w:p>
    <w:p>
      <w:pPr>
        <w:ind w:firstLine="550" w:firstLineChars="200"/>
      </w:pPr>
      <w:r>
        <w:rPr>
          <w:rFonts w:hint="eastAsia"/>
        </w:rPr>
        <w:t>（2）位于国家公园、国家级、省级自然保护区的一般控制区、水产种质资源保护区、国际重要湿地、国家重要湿地以及国家湿地公园、森林公园生态保育区和核心景区、地质公园地质遗迹保护区、世界自然遗产核心区和缓冲区等生态敏感区，但未纳入生态保护红线范围内的河湖岸线，划为岸线保留区。</w:t>
      </w:r>
    </w:p>
    <w:p>
      <w:pPr>
        <w:ind w:firstLine="550" w:firstLineChars="200"/>
      </w:pPr>
      <w:r>
        <w:rPr>
          <w:rFonts w:hint="eastAsia"/>
        </w:rPr>
        <w:t>（3）已列入国家或省级规划，尚未实施的防洪保留区、水资源保护区、供水水源地的岸段等应划为岸线保留区。</w:t>
      </w:r>
    </w:p>
    <w:p>
      <w:pPr>
        <w:ind w:firstLine="550" w:firstLineChars="200"/>
      </w:pPr>
      <w:r>
        <w:rPr>
          <w:rFonts w:hint="eastAsia"/>
        </w:rPr>
        <w:t>（4）为生态建设需要预留的岸段，划为岸线保留区。</w:t>
      </w:r>
    </w:p>
    <w:p>
      <w:pPr>
        <w:ind w:firstLine="550" w:firstLineChars="200"/>
      </w:pPr>
      <w:r>
        <w:rPr>
          <w:rFonts w:hint="eastAsia"/>
        </w:rPr>
        <w:t>（5）对虽具备开发利用条件，但经济社会发展水平相对较低，规划期内暂无开发利用需求的岸段，划为岸线保留区。</w:t>
      </w:r>
    </w:p>
    <w:p>
      <w:pPr>
        <w:ind w:firstLine="550" w:firstLineChars="200"/>
      </w:pPr>
      <w:r>
        <w:rPr>
          <w:rFonts w:hint="eastAsia"/>
        </w:rPr>
        <w:t>（6）为保护重大水利枢纽，交通枢纽等重要涉水工程安全预留的岸段，划为岸线保留区。</w:t>
      </w:r>
    </w:p>
    <w:p>
      <w:pPr>
        <w:ind w:firstLine="550" w:firstLineChars="200"/>
        <w:rPr>
          <w:b/>
        </w:rPr>
      </w:pPr>
      <w:r>
        <w:rPr>
          <w:b/>
        </w:rPr>
        <w:t>3</w:t>
      </w:r>
      <w:r>
        <w:rPr>
          <w:rFonts w:hint="eastAsia"/>
          <w:b/>
        </w:rPr>
        <w:t>、岸线控制利用区</w:t>
      </w:r>
    </w:p>
    <w:p>
      <w:pPr>
        <w:ind w:firstLine="550" w:firstLineChars="200"/>
      </w:pPr>
      <w:r>
        <w:rPr>
          <w:rFonts w:hint="eastAsia"/>
        </w:rPr>
        <w:t>（1）对岸线开发利用程度相对较高的岸段，为避免进一步开发可能对防洪安全、河势稳定、供水安全、航道稳定等带来不利影响，需要控制或减少其开发利用强度的岸段，划分为岸线控制利用区。</w:t>
      </w:r>
    </w:p>
    <w:p>
      <w:pPr>
        <w:ind w:firstLine="550" w:firstLineChars="200"/>
      </w:pPr>
      <w:r>
        <w:rPr>
          <w:rFonts w:hint="eastAsia"/>
        </w:rPr>
        <w:t>（2）重要险工险段、重要涉水工程及设施、河势变化敏感区、地质灾害易发区、水土流失严重区需控制开发利用方式的岸段，划为岸线控制利用区。</w:t>
      </w:r>
    </w:p>
    <w:p>
      <w:pPr>
        <w:ind w:firstLine="550" w:firstLineChars="200"/>
      </w:pPr>
      <w:r>
        <w:rPr>
          <w:rFonts w:hint="eastAsia"/>
        </w:rPr>
        <w:t>（3）风景名胜区的合理利用区、地方重要湿地和地方一般湿地、湿地公园以及饮用水源地二级保护区、准保护区等生态敏感区未纳入生态红线范围，但需控制开发利用方式的岸段，划为岸线控制利用区。</w:t>
      </w:r>
    </w:p>
    <w:p>
      <w:pPr>
        <w:ind w:firstLine="550" w:firstLineChars="200"/>
        <w:rPr>
          <w:b/>
        </w:rPr>
      </w:pPr>
      <w:r>
        <w:rPr>
          <w:b/>
        </w:rPr>
        <w:t>4</w:t>
      </w:r>
      <w:r>
        <w:rPr>
          <w:rFonts w:hint="eastAsia"/>
          <w:b/>
        </w:rPr>
        <w:t>、岸线开发利用区</w:t>
      </w:r>
    </w:p>
    <w:p>
      <w:pPr>
        <w:ind w:firstLine="550" w:firstLineChars="200"/>
      </w:pPr>
      <w:r>
        <w:rPr>
          <w:rFonts w:hint="eastAsia"/>
        </w:rPr>
        <w:t>河势基本稳定、岸线利用条件较好，岸线开发利用对防洪安全、河势稳定、供水安全以及生态环境影响较小的岸段，划为岸线开发利用区。但要在规划中充分体现岸线的集约节约利用。</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4.4.3 岸线功能区划分成果</w:t>
      </w:r>
    </w:p>
    <w:p>
      <w:pPr>
        <w:ind w:firstLine="550" w:firstLineChars="200"/>
      </w:pPr>
      <w:r>
        <w:rPr>
          <w:rFonts w:hint="eastAsia"/>
        </w:rPr>
        <w:t>根据以上划分原则及规定，本次岸线利用相关规划对平阳县重要河道进行划定，共划定岸线功能区2</w:t>
      </w:r>
      <w:r>
        <w:t>83</w:t>
      </w:r>
      <w:r>
        <w:rPr>
          <w:rFonts w:hint="eastAsia"/>
        </w:rPr>
        <w:t>个，岸线功能区涉及岸线总长度</w:t>
      </w:r>
      <w:r>
        <w:t>110.97km</w:t>
      </w:r>
      <w:r>
        <w:rPr>
          <w:rFonts w:hint="eastAsia"/>
        </w:rPr>
        <w:t>，总面积</w:t>
      </w:r>
      <w:r>
        <w:t>207.87</w:t>
      </w:r>
      <w:r>
        <w:rPr>
          <w:rFonts w:hint="eastAsia"/>
        </w:rPr>
        <w:t>万</w:t>
      </w:r>
      <w:r>
        <w:t>m²</w:t>
      </w:r>
      <w:r>
        <w:rPr>
          <w:rFonts w:hint="eastAsia"/>
        </w:rPr>
        <w:t>。</w:t>
      </w:r>
    </w:p>
    <w:p>
      <w:pPr>
        <w:ind w:firstLine="550" w:firstLineChars="200"/>
      </w:pPr>
      <w:r>
        <w:rPr>
          <w:rFonts w:hint="eastAsia"/>
        </w:rPr>
        <w:t>岸线保护区</w:t>
      </w:r>
      <w:r>
        <w:t>6</w:t>
      </w:r>
      <w:r>
        <w:rPr>
          <w:rFonts w:hint="eastAsia"/>
        </w:rPr>
        <w:t>个，保护区岸线总长度</w:t>
      </w:r>
      <w:r>
        <w:t>1.12km</w:t>
      </w:r>
      <w:r>
        <w:rPr>
          <w:rFonts w:hint="eastAsia"/>
        </w:rPr>
        <w:t>，占功能区岸线总长度的</w:t>
      </w:r>
      <w:r>
        <w:t>1.0%</w:t>
      </w:r>
      <w:r>
        <w:rPr>
          <w:rFonts w:hint="eastAsia"/>
        </w:rPr>
        <w:t>，保护区岸线面积3</w:t>
      </w:r>
      <w:r>
        <w:t>.08</w:t>
      </w:r>
      <w:r>
        <w:rPr>
          <w:rFonts w:hint="eastAsia"/>
        </w:rPr>
        <w:t>万</w:t>
      </w:r>
      <w:r>
        <w:t>m²</w:t>
      </w:r>
      <w:r>
        <w:rPr>
          <w:rFonts w:hint="eastAsia"/>
        </w:rPr>
        <w:t>，占功能区岸线总面积的</w:t>
      </w:r>
      <w:r>
        <w:t>1.5%</w:t>
      </w:r>
      <w:r>
        <w:rPr>
          <w:rFonts w:hint="eastAsia"/>
        </w:rPr>
        <w:t>。</w:t>
      </w:r>
    </w:p>
    <w:p>
      <w:pPr>
        <w:ind w:firstLine="550" w:firstLineChars="200"/>
      </w:pPr>
      <w:r>
        <w:rPr>
          <w:rFonts w:hint="eastAsia"/>
        </w:rPr>
        <w:t>岸线保留区</w:t>
      </w:r>
      <w:r>
        <w:t>155</w:t>
      </w:r>
      <w:r>
        <w:rPr>
          <w:rFonts w:hint="eastAsia"/>
        </w:rPr>
        <w:t>个，保护区岸线总长度7</w:t>
      </w:r>
      <w:r>
        <w:t>9.75km</w:t>
      </w:r>
      <w:r>
        <w:rPr>
          <w:rFonts w:hint="eastAsia"/>
        </w:rPr>
        <w:t>，占功能区岸线总长度的7</w:t>
      </w:r>
      <w:r>
        <w:t>1.86%</w:t>
      </w:r>
      <w:r>
        <w:rPr>
          <w:rFonts w:hint="eastAsia"/>
        </w:rPr>
        <w:t>，保护区岸线面积1</w:t>
      </w:r>
      <w:r>
        <w:t>50.47</w:t>
      </w:r>
      <w:r>
        <w:rPr>
          <w:rFonts w:hint="eastAsia"/>
        </w:rPr>
        <w:t>万</w:t>
      </w:r>
      <w:r>
        <w:t>m²</w:t>
      </w:r>
      <w:r>
        <w:rPr>
          <w:rFonts w:hint="eastAsia"/>
        </w:rPr>
        <w:t>，占功能区岸线总面积的7</w:t>
      </w:r>
      <w:r>
        <w:t>2.4%</w:t>
      </w:r>
      <w:r>
        <w:rPr>
          <w:rFonts w:hint="eastAsia"/>
        </w:rPr>
        <w:t>。</w:t>
      </w:r>
    </w:p>
    <w:p>
      <w:pPr>
        <w:ind w:firstLine="550" w:firstLineChars="200"/>
      </w:pPr>
      <w:r>
        <w:rPr>
          <w:rFonts w:hint="eastAsia"/>
        </w:rPr>
        <w:t>岸线控制利用区</w:t>
      </w:r>
      <w:r>
        <w:t>121</w:t>
      </w:r>
      <w:r>
        <w:rPr>
          <w:rFonts w:hint="eastAsia"/>
        </w:rPr>
        <w:t>个，保护区岸线总长度2</w:t>
      </w:r>
      <w:r>
        <w:t>9.44km</w:t>
      </w:r>
      <w:r>
        <w:rPr>
          <w:rFonts w:hint="eastAsia"/>
        </w:rPr>
        <w:t>，占功能区岸线总长度的2</w:t>
      </w:r>
      <w:r>
        <w:t>6.5%</w:t>
      </w:r>
      <w:r>
        <w:rPr>
          <w:rFonts w:hint="eastAsia"/>
        </w:rPr>
        <w:t>，保护区岸线面积</w:t>
      </w:r>
      <w:r>
        <w:t>52.93</w:t>
      </w:r>
      <w:r>
        <w:rPr>
          <w:rFonts w:hint="eastAsia"/>
        </w:rPr>
        <w:t>万</w:t>
      </w:r>
      <w:r>
        <w:t>m²</w:t>
      </w:r>
      <w:r>
        <w:rPr>
          <w:rFonts w:hint="eastAsia"/>
        </w:rPr>
        <w:t>，占功能区岸线总面积的2</w:t>
      </w:r>
      <w:r>
        <w:t>5.5%</w:t>
      </w:r>
      <w:r>
        <w:rPr>
          <w:rFonts w:hint="eastAsia"/>
        </w:rPr>
        <w:t>。</w:t>
      </w:r>
    </w:p>
    <w:p>
      <w:pPr>
        <w:ind w:firstLine="550" w:firstLineChars="200"/>
      </w:pPr>
      <w:r>
        <w:rPr>
          <w:rFonts w:hint="eastAsia"/>
        </w:rPr>
        <w:t>岸线开发利用区</w:t>
      </w:r>
      <w:r>
        <w:t>1</w:t>
      </w:r>
      <w:r>
        <w:rPr>
          <w:rFonts w:hint="eastAsia"/>
        </w:rPr>
        <w:t>个，保护区岸线总长度</w:t>
      </w:r>
      <w:r>
        <w:t>0.66km</w:t>
      </w:r>
      <w:r>
        <w:rPr>
          <w:rFonts w:hint="eastAsia"/>
        </w:rPr>
        <w:t>，占功能区岸线总长度的</w:t>
      </w:r>
      <w:r>
        <w:t>0.6%</w:t>
      </w:r>
      <w:r>
        <w:rPr>
          <w:rFonts w:hint="eastAsia"/>
        </w:rPr>
        <w:t>，保护区岸线面积1</w:t>
      </w:r>
      <w:r>
        <w:t>.40</w:t>
      </w:r>
      <w:r>
        <w:rPr>
          <w:rFonts w:hint="eastAsia"/>
        </w:rPr>
        <w:t>万</w:t>
      </w:r>
      <w:r>
        <w:t>m²</w:t>
      </w:r>
      <w:r>
        <w:rPr>
          <w:rFonts w:hint="eastAsia"/>
        </w:rPr>
        <w:t>，占功能区岸线总面积的</w:t>
      </w:r>
      <w:r>
        <w:t>0.7%</w:t>
      </w:r>
      <w:r>
        <w:rPr>
          <w:rFonts w:hint="eastAsia"/>
        </w:rPr>
        <w:t>。</w:t>
      </w:r>
    </w:p>
    <w:p>
      <w:pPr>
        <w:ind w:firstLine="550" w:firstLineChars="200"/>
      </w:pPr>
      <w:r>
        <w:rPr>
          <w:rFonts w:hint="eastAsia"/>
        </w:rPr>
        <w:t>根据《浙江省水域保护规划编制技术导则》（试行）的要求，岸线功能区划分应突出保护，注重控制开发利用强度，因地制宜保障和提高岸线保护区、岸线保留区在河流、湖泊岸线功能区中的比例。原则上要求重要河湖岸线保护率（重要河湖的岸线保护区和岸线保留区长度之和占总岸线长度的比率）宜不低于</w:t>
      </w:r>
      <w:r>
        <w:t>50%</w:t>
      </w:r>
      <w:r>
        <w:rPr>
          <w:rFonts w:hint="eastAsia"/>
        </w:rPr>
        <w:t>，本次重要河湖岸线的保护区、保留区占比达</w:t>
      </w:r>
      <w:r>
        <w:t>73%</w:t>
      </w:r>
      <w:r>
        <w:rPr>
          <w:rFonts w:hint="eastAsia"/>
        </w:rPr>
        <w:t>，达到规划目标。</w:t>
      </w:r>
    </w:p>
    <w:p>
      <w:pPr>
        <w:jc w:val="center"/>
        <w:rPr>
          <w:rFonts w:cs="Times New Roman"/>
          <w:b/>
        </w:rPr>
      </w:pPr>
    </w:p>
    <w:p>
      <w:pPr>
        <w:jc w:val="center"/>
        <w:rPr>
          <w:rFonts w:cs="Times New Roman"/>
          <w:b/>
        </w:rPr>
        <w:sectPr>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52" w:name="_Toc98772528"/>
      <w:r>
        <w:rPr>
          <w:rFonts w:hint="eastAsia" w:eastAsia="宋体" w:cs="Times New Roman"/>
          <w:bCs w:val="0"/>
          <w:snapToGrid w:val="0"/>
          <w:kern w:val="0"/>
          <w:sz w:val="32"/>
          <w:szCs w:val="20"/>
        </w:rPr>
        <w:t>5  管理与保护措施</w:t>
      </w:r>
      <w:bookmarkEnd w:id="52"/>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53" w:name="_Toc98772529"/>
      <w:bookmarkStart w:id="54" w:name="_Toc91684253"/>
      <w:bookmarkStart w:id="55" w:name="_Toc89348464"/>
      <w:r>
        <w:rPr>
          <w:rFonts w:hint="eastAsia" w:eastAsia="黑体" w:cs="Times New Roman"/>
          <w:bCs w:val="0"/>
          <w:snapToGrid w:val="0"/>
          <w:kern w:val="0"/>
          <w:szCs w:val="20"/>
        </w:rPr>
        <w:t>5.1 空间管控</w:t>
      </w:r>
      <w:bookmarkEnd w:id="53"/>
      <w:bookmarkEnd w:id="54"/>
      <w:bookmarkEnd w:id="55"/>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5.1.1 管控要求</w:t>
      </w:r>
    </w:p>
    <w:p>
      <w:pPr>
        <w:pStyle w:val="110"/>
        <w:ind w:firstLine="549"/>
      </w:pPr>
      <w:r>
        <w:rPr>
          <w:rFonts w:hint="eastAsia"/>
        </w:rPr>
        <w:t>根据水域总体规划布局，划定规划水域临水线和规划水域控制线。重要水域必须划定规划水域临水线和规划水域控制线，一般水域可根据实际保护需求进行划定。</w:t>
      </w:r>
    </w:p>
    <w:p>
      <w:pPr>
        <w:pStyle w:val="110"/>
        <w:ind w:firstLine="549"/>
      </w:pPr>
      <w:r>
        <w:rPr>
          <w:rFonts w:hint="eastAsia"/>
        </w:rPr>
        <w:t>规划水域与现状一致的，以现状临水线和管理范围线为准。规划水域与现状不一致的，根据规划水域等级，划定规划水域控制线。本次未涉及需要划定规划水域临水线和控制线的重要水域。</w:t>
      </w:r>
    </w:p>
    <w:p>
      <w:pPr>
        <w:pStyle w:val="6"/>
        <w:autoSpaceDE w:val="0"/>
        <w:autoSpaceDN w:val="0"/>
        <w:adjustRightInd w:val="0"/>
        <w:jc w:val="left"/>
        <w:textAlignment w:val="baseline"/>
        <w:rPr>
          <w:rFonts w:eastAsia="楷体_GB2312" w:cs="Times New Roman"/>
          <w:snapToGrid w:val="0"/>
          <w:kern w:val="0"/>
          <w:szCs w:val="20"/>
        </w:rPr>
      </w:pPr>
      <w:r>
        <w:rPr>
          <w:rFonts w:hint="eastAsia" w:eastAsia="楷体_GB2312" w:cs="Times New Roman"/>
          <w:snapToGrid w:val="0"/>
          <w:kern w:val="0"/>
          <w:szCs w:val="20"/>
        </w:rPr>
        <w:t>5.1.2 管控措施</w:t>
      </w:r>
    </w:p>
    <w:p>
      <w:pPr>
        <w:ind w:firstLine="550" w:firstLineChars="200"/>
        <w:rPr>
          <w:rFonts w:cs="Times New Roman"/>
        </w:rPr>
      </w:pPr>
      <w:r>
        <w:rPr>
          <w:rFonts w:cs="Times New Roman"/>
        </w:rPr>
        <w:t>1</w:t>
      </w:r>
      <w:r>
        <w:rPr>
          <w:rFonts w:hint="eastAsia" w:cs="Times New Roman"/>
        </w:rPr>
        <w:t>）在全市范围内对乱占、乱采、乱堆、乱建等“四乱”等河湖管理保护突出问题开展专项清理整治行动。发现一处、清理一处、销号一处，深入推进河湖清“四乱”常态化、规范化。“清四乱”专项行动重点范围为</w:t>
      </w:r>
      <w:r>
        <w:rPr>
          <w:rFonts w:hint="eastAsia" w:cs="Times New Roman"/>
          <w:snapToGrid w:val="0"/>
          <w:kern w:val="0"/>
          <w:szCs w:val="28"/>
        </w:rPr>
        <w:t>《平阳县县重要水域名录》中公布的重要水域。</w:t>
      </w:r>
    </w:p>
    <w:p>
      <w:pPr>
        <w:ind w:firstLine="550" w:firstLineChars="200"/>
        <w:rPr>
          <w:rFonts w:cs="Times New Roman"/>
        </w:rPr>
      </w:pPr>
      <w:r>
        <w:rPr>
          <w:rFonts w:hint="eastAsia" w:cs="Times New Roman"/>
        </w:rPr>
        <w:t>其中乱占主要包括：围垦湖泊；未依法经省级以上人民政府批准围垦河道；非法侵占水域、滩地；种植阻碍行洪的林木及高秆作物。</w:t>
      </w:r>
    </w:p>
    <w:p>
      <w:pPr>
        <w:ind w:firstLine="550" w:firstLineChars="200"/>
        <w:rPr>
          <w:rFonts w:cs="Times New Roman"/>
        </w:rPr>
      </w:pPr>
      <w:r>
        <w:rPr>
          <w:rFonts w:hint="eastAsia" w:cs="Times New Roman"/>
        </w:rPr>
        <w:t>乱采主要包括：未经许可在河道管理范围内采砂，不按许可要求采砂，在禁采区、禁采期采砂；未经批准在河道管理范围内取土。</w:t>
      </w:r>
    </w:p>
    <w:p>
      <w:pPr>
        <w:ind w:firstLine="550" w:firstLineChars="200"/>
        <w:rPr>
          <w:rFonts w:cs="Times New Roman"/>
        </w:rPr>
      </w:pPr>
      <w:r>
        <w:rPr>
          <w:rFonts w:hint="eastAsia" w:cs="Times New Roman"/>
        </w:rPr>
        <w:t>乱堆主要包括：河湖管理范围内乱扔乱堆垃圾；倾倒、填埋、贮存、堆放固体废弃物；弃置、堆放阻碍行洪的物体。</w:t>
      </w:r>
    </w:p>
    <w:p>
      <w:pPr>
        <w:ind w:firstLine="550" w:firstLineChars="200"/>
        <w:rPr>
          <w:rFonts w:cs="Times New Roman"/>
        </w:rPr>
      </w:pPr>
      <w:r>
        <w:rPr>
          <w:rFonts w:hint="eastAsia" w:cs="Times New Roman"/>
        </w:rPr>
        <w:t>乱建主要包括：水域岸线长期占而不用、多占少用、滥占滥用；未经许可和不按许可要求建设涉河项目；河道管理范围内修建未经许可的阻碍行洪建筑物、构筑物。</w:t>
      </w:r>
    </w:p>
    <w:p>
      <w:pPr>
        <w:ind w:firstLine="550" w:firstLineChars="200"/>
        <w:rPr>
          <w:rFonts w:cs="Times New Roman"/>
        </w:rPr>
      </w:pPr>
      <w:r>
        <w:rPr>
          <w:rFonts w:cs="Times New Roman"/>
        </w:rPr>
        <w:t>2</w:t>
      </w:r>
      <w:r>
        <w:rPr>
          <w:rFonts w:hint="eastAsia" w:cs="Times New Roman"/>
        </w:rPr>
        <w:t>）根据《浙江省水域保护办法》相关要求，对饮用水水源地、国家和省级风景名胜区核心景区内水域、水库和县级以上行洪排涝骨干河道等重要水域实行特别保护。非基础设施建设项目一律不得占用重要水域；任何单位和个人不得擅自占用重要水域。政府组织实施的能源、交通、水利等基础设施建设项目确需占用重要水域的，应当按照有关规定办理审批手续。</w:t>
      </w:r>
    </w:p>
    <w:p>
      <w:pPr>
        <w:ind w:firstLine="550" w:firstLineChars="200"/>
        <w:rPr>
          <w:rFonts w:cs="Times New Roman"/>
          <w:snapToGrid w:val="0"/>
          <w:kern w:val="0"/>
          <w:szCs w:val="28"/>
        </w:rPr>
      </w:pPr>
      <w:r>
        <w:rPr>
          <w:rFonts w:hint="eastAsia" w:cs="Times New Roman"/>
        </w:rPr>
        <w:t>针对其他</w:t>
      </w:r>
      <w:r>
        <w:rPr>
          <w:rFonts w:hint="eastAsia" w:cs="Times New Roman"/>
          <w:snapToGrid w:val="0"/>
          <w:kern w:val="0"/>
          <w:szCs w:val="28"/>
        </w:rPr>
        <w:t>建设项目占用水域行为，提出</w:t>
      </w:r>
      <w:r>
        <w:rPr>
          <w:rFonts w:hint="eastAsia" w:cs="Times New Roman"/>
          <w:bCs/>
          <w:snapToGrid w:val="0"/>
          <w:kern w:val="0"/>
          <w:szCs w:val="28"/>
        </w:rPr>
        <w:t>水域占补平衡的管控措施，确保水域面积不减少、水域功能不减退。</w:t>
      </w:r>
      <w:r>
        <w:rPr>
          <w:rFonts w:hint="eastAsia" w:cs="Times New Roman"/>
          <w:snapToGrid w:val="0"/>
          <w:kern w:val="0"/>
          <w:szCs w:val="28"/>
        </w:rPr>
        <w:t>原则</w:t>
      </w:r>
      <w:r>
        <w:rPr>
          <w:rFonts w:hint="eastAsia" w:cs="Times New Roman"/>
          <w:bCs/>
          <w:snapToGrid w:val="0"/>
          <w:kern w:val="0"/>
          <w:szCs w:val="28"/>
        </w:rPr>
        <w:t>上</w:t>
      </w:r>
      <w:r>
        <w:rPr>
          <w:rFonts w:cs="Times New Roman"/>
          <w:snapToGrid w:val="0"/>
          <w:kern w:val="0"/>
          <w:szCs w:val="28"/>
        </w:rPr>
        <w:t>“</w:t>
      </w:r>
      <w:r>
        <w:rPr>
          <w:rFonts w:hint="eastAsia" w:cs="Times New Roman"/>
          <w:snapToGrid w:val="0"/>
          <w:kern w:val="0"/>
          <w:szCs w:val="28"/>
        </w:rPr>
        <w:t>占优补优、就近补偿</w:t>
      </w:r>
      <w:r>
        <w:rPr>
          <w:rFonts w:cs="Times New Roman"/>
          <w:snapToGrid w:val="0"/>
          <w:kern w:val="0"/>
          <w:szCs w:val="28"/>
        </w:rPr>
        <w:t>”</w:t>
      </w:r>
      <w:r>
        <w:rPr>
          <w:rFonts w:hint="eastAsia" w:cs="Times New Roman"/>
          <w:snapToGrid w:val="0"/>
          <w:kern w:val="0"/>
          <w:szCs w:val="28"/>
        </w:rPr>
        <w:t>，按照“谁受益、谁补偿”原则落实水域占补平衡，建设等效替代水域予以补偿。</w:t>
      </w:r>
    </w:p>
    <w:p>
      <w:pPr>
        <w:ind w:firstLine="550" w:firstLineChars="200"/>
        <w:rPr>
          <w:rFonts w:cs="Times New Roman"/>
          <w:snapToGrid w:val="0"/>
          <w:kern w:val="0"/>
          <w:szCs w:val="28"/>
        </w:rPr>
      </w:pPr>
      <w:r>
        <w:rPr>
          <w:rFonts w:cs="Times New Roman"/>
          <w:snapToGrid w:val="0"/>
          <w:kern w:val="0"/>
          <w:szCs w:val="28"/>
        </w:rPr>
        <w:t>3</w:t>
      </w:r>
      <w:r>
        <w:rPr>
          <w:rFonts w:hint="eastAsia" w:cs="Times New Roman"/>
          <w:snapToGrid w:val="0"/>
          <w:kern w:val="0"/>
          <w:szCs w:val="28"/>
        </w:rPr>
        <w:t>）根据水法、河道管理条例等法律法规提出调整意见对以下水域按河道级别排序，有计划、有步骤地提出调整或清退意见。</w:t>
      </w:r>
    </w:p>
    <w:p>
      <w:pPr>
        <w:ind w:firstLine="55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1</w:t>
      </w:r>
      <w:r>
        <w:rPr>
          <w:rFonts w:hint="eastAsia" w:cs="Times New Roman"/>
          <w:snapToGrid w:val="0"/>
          <w:kern w:val="0"/>
          <w:szCs w:val="28"/>
        </w:rPr>
        <w:t>）水域岸线范围内的基本农田、城镇空间等；</w:t>
      </w:r>
    </w:p>
    <w:p>
      <w:pPr>
        <w:ind w:firstLine="55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2</w:t>
      </w:r>
      <w:r>
        <w:rPr>
          <w:rFonts w:hint="eastAsia" w:cs="Times New Roman"/>
          <w:snapToGrid w:val="0"/>
          <w:kern w:val="0"/>
          <w:szCs w:val="28"/>
        </w:rPr>
        <w:t>）断头河、封闭水系</w:t>
      </w:r>
      <w:r>
        <w:rPr>
          <w:rFonts w:cs="Times New Roman"/>
          <w:snapToGrid w:val="0"/>
          <w:kern w:val="0"/>
          <w:szCs w:val="28"/>
        </w:rPr>
        <w:t>（</w:t>
      </w:r>
      <w:r>
        <w:rPr>
          <w:rFonts w:hint="eastAsia" w:cs="Times New Roman"/>
          <w:snapToGrid w:val="0"/>
          <w:kern w:val="0"/>
          <w:szCs w:val="28"/>
        </w:rPr>
        <w:t>卡口、隔断处等</w:t>
      </w:r>
      <w:r>
        <w:rPr>
          <w:rFonts w:cs="Times New Roman"/>
          <w:snapToGrid w:val="0"/>
          <w:kern w:val="0"/>
          <w:szCs w:val="28"/>
        </w:rPr>
        <w:t>）</w:t>
      </w:r>
      <w:r>
        <w:rPr>
          <w:rFonts w:hint="eastAsia" w:cs="Times New Roman"/>
          <w:snapToGrid w:val="0"/>
          <w:kern w:val="0"/>
          <w:szCs w:val="28"/>
        </w:rPr>
        <w:t>；</w:t>
      </w:r>
    </w:p>
    <w:p>
      <w:pPr>
        <w:ind w:firstLine="550" w:firstLineChars="200"/>
        <w:rPr>
          <w:rFonts w:cs="Times New Roman"/>
          <w:snapToGrid w:val="0"/>
          <w:kern w:val="0"/>
          <w:szCs w:val="28"/>
        </w:rPr>
      </w:pPr>
      <w:r>
        <w:rPr>
          <w:rFonts w:hint="eastAsia" w:cs="Times New Roman"/>
          <w:snapToGrid w:val="0"/>
          <w:kern w:val="0"/>
          <w:szCs w:val="28"/>
        </w:rPr>
        <w:t>（</w:t>
      </w:r>
      <w:r>
        <w:rPr>
          <w:rFonts w:cs="Times New Roman"/>
          <w:snapToGrid w:val="0"/>
          <w:kern w:val="0"/>
          <w:szCs w:val="28"/>
        </w:rPr>
        <w:t>3</w:t>
      </w:r>
      <w:r>
        <w:rPr>
          <w:rFonts w:hint="eastAsia" w:cs="Times New Roman"/>
          <w:snapToGrid w:val="0"/>
          <w:kern w:val="0"/>
          <w:szCs w:val="28"/>
        </w:rPr>
        <w:t>）影响行洪安全的涉水工程。</w:t>
      </w:r>
    </w:p>
    <w:p>
      <w:pPr>
        <w:ind w:firstLine="550" w:firstLineChars="200"/>
        <w:rPr>
          <w:rFonts w:cs="Times New Roman"/>
          <w:snapToGrid w:val="0"/>
          <w:kern w:val="0"/>
          <w:szCs w:val="28"/>
        </w:rPr>
      </w:pPr>
      <w:r>
        <w:rPr>
          <w:rFonts w:cs="Times New Roman"/>
          <w:snapToGrid w:val="0"/>
          <w:kern w:val="0"/>
          <w:szCs w:val="28"/>
        </w:rPr>
        <w:t>4</w:t>
      </w:r>
      <w:r>
        <w:rPr>
          <w:rFonts w:hint="eastAsia" w:cs="Times New Roman"/>
          <w:snapToGrid w:val="0"/>
          <w:kern w:val="0"/>
          <w:szCs w:val="28"/>
        </w:rPr>
        <w:t>）</w:t>
      </w:r>
      <w:r>
        <w:rPr>
          <w:rFonts w:hint="eastAsia"/>
        </w:rPr>
        <w:t>城市总体规划、土地利用规划、沿江产业布局规划、港口规划等规划制定应与本规划相协调，建设项目立项需符合规划要求，严禁建设与规划不符项目。</w:t>
      </w:r>
      <w:r>
        <w:rPr>
          <w:rFonts w:hint="eastAsia" w:cs="Times New Roman"/>
          <w:snapToGrid w:val="0"/>
          <w:kern w:val="0"/>
          <w:szCs w:val="28"/>
        </w:rPr>
        <w:t>同时分析水利基础设施用地预留空间与“三区三线”的关系，尽量避免占用基本农田、城镇密集区。水利基础设施为支撑城镇经济社会发展而需要占用城镇空间时，应提出对城镇空间发展的限制性要求；为保障基本农田灌溉用水要求而确需占用基本农田空间时，提出基本农田调整或项目准入的要求。</w:t>
      </w:r>
    </w:p>
    <w:p>
      <w:pPr>
        <w:ind w:firstLine="550" w:firstLineChars="200"/>
        <w:jc w:val="left"/>
      </w:pPr>
      <w:r>
        <w:rPr>
          <w:rFonts w:cs="Times New Roman"/>
          <w:snapToGrid w:val="0"/>
          <w:kern w:val="0"/>
          <w:szCs w:val="28"/>
        </w:rPr>
        <w:t>5</w:t>
      </w:r>
      <w:r>
        <w:rPr>
          <w:rFonts w:hint="eastAsia" w:cs="Times New Roman"/>
          <w:snapToGrid w:val="0"/>
          <w:kern w:val="0"/>
          <w:szCs w:val="28"/>
        </w:rPr>
        <w:t>）</w:t>
      </w:r>
      <w:r>
        <w:rPr>
          <w:rFonts w:hint="eastAsia"/>
        </w:rPr>
        <w:t>完善管护标识标牌。平阳县县级以上河道应逐步完善标识标牌系统，按照每</w:t>
      </w:r>
      <w:r>
        <w:t>1</w:t>
      </w:r>
      <w:r>
        <w:rPr>
          <w:rFonts w:hint="eastAsia"/>
        </w:rPr>
        <w:t>公里</w:t>
      </w:r>
      <w:r>
        <w:t>1</w:t>
      </w:r>
      <w:r>
        <w:rPr>
          <w:rFonts w:hint="eastAsia"/>
        </w:rPr>
        <w:t>座标识牌进行布置，标识牌需包含安全警示、河湖长制、工程特性、建设情况、水情宣传、交通指示、文化标示等信息，并且注意尽量结合各地特色，做到美观、耐用。</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56" w:name="_Toc98772530"/>
      <w:bookmarkStart w:id="57" w:name="_Toc91684254"/>
      <w:bookmarkStart w:id="58" w:name="_Toc89348465"/>
      <w:bookmarkStart w:id="59" w:name="_Toc82069390"/>
      <w:r>
        <w:rPr>
          <w:rFonts w:hint="eastAsia" w:eastAsia="黑体" w:cs="Times New Roman"/>
          <w:bCs w:val="0"/>
          <w:snapToGrid w:val="0"/>
          <w:kern w:val="0"/>
          <w:szCs w:val="20"/>
        </w:rPr>
        <w:t>5.2 功能保护</w:t>
      </w:r>
      <w:bookmarkEnd w:id="56"/>
      <w:bookmarkEnd w:id="57"/>
      <w:bookmarkEnd w:id="58"/>
      <w:bookmarkEnd w:id="59"/>
    </w:p>
    <w:p>
      <w:pPr>
        <w:pStyle w:val="110"/>
        <w:ind w:firstLine="549"/>
      </w:pPr>
      <w:r>
        <w:t>1</w:t>
      </w:r>
      <w:r>
        <w:rPr>
          <w:rFonts w:hint="eastAsia"/>
        </w:rPr>
        <w:t>）水域功能分为防洪排涝、蓄水、供水（饮用水、工业用水、渔业用水等）、灌溉、发电、交通航运、景观娱乐、文化传承等。依据相关规划，结合平阳县各区域功能特点、保护目标及存在问题，因地制宜提出差异化保护措施，在优先保障主导功能前提下，同时维护其他功能发挥。</w:t>
      </w:r>
    </w:p>
    <w:p>
      <w:pPr>
        <w:ind w:firstLine="550" w:firstLineChars="200"/>
        <w:rPr>
          <w:rFonts w:cs="Times New Roman"/>
        </w:rPr>
      </w:pPr>
      <w:r>
        <w:t>2</w:t>
      </w:r>
      <w:r>
        <w:rPr>
          <w:rFonts w:hint="eastAsia"/>
        </w:rPr>
        <w:t>）</w:t>
      </w:r>
      <w:r>
        <w:rPr>
          <w:rFonts w:hint="eastAsia" w:cs="Times New Roman"/>
        </w:rPr>
        <w:t>严格水域岸线生态空间管控，开展岸线利用项目专项整治，坚决清存量、遏增量，从以下几个方面开展水生态系统修复与保护：</w:t>
      </w:r>
    </w:p>
    <w:p>
      <w:pPr>
        <w:pStyle w:val="110"/>
        <w:ind w:firstLine="549"/>
      </w:pPr>
      <w:r>
        <w:rPr>
          <w:rFonts w:hint="eastAsia"/>
        </w:rPr>
        <w:t>（</w:t>
      </w:r>
      <w:r>
        <w:t>1</w:t>
      </w:r>
      <w:r>
        <w:rPr>
          <w:rFonts w:hint="eastAsia"/>
        </w:rPr>
        <w:t>）保护和修复水生植被，严禁乱伐水草、滥泛捕鱼；</w:t>
      </w:r>
    </w:p>
    <w:p>
      <w:pPr>
        <w:pStyle w:val="110"/>
        <w:ind w:firstLine="549"/>
      </w:pPr>
      <w:r>
        <w:rPr>
          <w:rFonts w:hint="eastAsia"/>
        </w:rPr>
        <w:t>（</w:t>
      </w:r>
      <w:r>
        <w:t>2</w:t>
      </w:r>
      <w:r>
        <w:rPr>
          <w:rFonts w:hint="eastAsia"/>
        </w:rPr>
        <w:t>）加大水土保持综合治理力度，修复流域自然生态系统；</w:t>
      </w:r>
    </w:p>
    <w:p>
      <w:pPr>
        <w:pStyle w:val="110"/>
        <w:ind w:firstLine="549"/>
      </w:pPr>
      <w:r>
        <w:rPr>
          <w:rFonts w:hint="eastAsia"/>
        </w:rPr>
        <w:t>（</w:t>
      </w:r>
      <w:r>
        <w:t>3</w:t>
      </w:r>
      <w:r>
        <w:rPr>
          <w:rFonts w:hint="eastAsia"/>
        </w:rPr>
        <w:t>）治理整顿排污企业，对排污超标、无力实施节水工程的落后企业予以整改，无法整改的予以取缔；鼓励企业引进先进技术和设备建设废污水循环利用系统；加紧推进污水处理基础工程建设；</w:t>
      </w:r>
    </w:p>
    <w:p>
      <w:pPr>
        <w:pStyle w:val="110"/>
        <w:ind w:firstLine="549"/>
      </w:pPr>
      <w:r>
        <w:rPr>
          <w:rFonts w:hint="eastAsia"/>
        </w:rPr>
        <w:t>（</w:t>
      </w:r>
      <w:r>
        <w:t>4</w:t>
      </w:r>
      <w:r>
        <w:rPr>
          <w:rFonts w:hint="eastAsia"/>
        </w:rPr>
        <w:t>）加强农药、化肥管理使用。</w:t>
      </w:r>
    </w:p>
    <w:p>
      <w:pPr>
        <w:pStyle w:val="110"/>
        <w:ind w:firstLine="549"/>
      </w:pPr>
      <w:r>
        <w:t>3</w:t>
      </w:r>
      <w:r>
        <w:rPr>
          <w:rFonts w:hint="eastAsia"/>
        </w:rPr>
        <w:t>）平阳县现状水雨情监测已较为完善，下一步需根据需求开展水量、水质、水域空间、水生态动态监测站点布设，监测指标包括生物指标、水文指标、水质指标、底质指标、气象要素、地下水等，并建立自动化监测系统，对自动采集和分析。</w:t>
      </w:r>
    </w:p>
    <w:p>
      <w:pPr>
        <w:pStyle w:val="110"/>
        <w:ind w:firstLine="549"/>
      </w:pPr>
      <w:r>
        <w:rPr>
          <w:rFonts w:hint="eastAsia"/>
        </w:rPr>
        <w:t>此外，应组织有关部门针对监测数据，定期展开水域健康评估，结合地方实际，提出各项指标的短期、长期目标。落实“一河一策”“一片一策”的制度，建立河湖健康档案。</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60" w:name="_Toc91684255"/>
      <w:bookmarkStart w:id="61" w:name="_Toc89348466"/>
      <w:bookmarkStart w:id="62" w:name="_Toc98772531"/>
      <w:bookmarkStart w:id="63" w:name="_Toc82069391"/>
      <w:r>
        <w:rPr>
          <w:rFonts w:hint="eastAsia" w:eastAsia="黑体" w:cs="Times New Roman"/>
          <w:bCs w:val="0"/>
          <w:snapToGrid w:val="0"/>
          <w:kern w:val="0"/>
          <w:szCs w:val="20"/>
        </w:rPr>
        <w:t>5.3 体制机制及制度建设</w:t>
      </w:r>
      <w:bookmarkEnd w:id="60"/>
      <w:bookmarkEnd w:id="61"/>
      <w:bookmarkEnd w:id="62"/>
      <w:bookmarkEnd w:id="63"/>
    </w:p>
    <w:p>
      <w:pPr>
        <w:pStyle w:val="110"/>
        <w:ind w:firstLine="549"/>
      </w:pPr>
      <w:r>
        <w:t>1</w:t>
      </w:r>
      <w:r>
        <w:rPr>
          <w:rFonts w:hint="eastAsia"/>
        </w:rPr>
        <w:t>）全面推行河湖长制，着力推动河湖长制由全面建立体系到全面落实落地，切实提高河湖管理保护水平。把水环境治理作为优先任务，巩固提升重点领域水污染治理成果，强化水污染流域协同防治，统筹水上岸上污染治理，加强河湖水域岸线管控，严格河道采砂管理。严格保护河湖水资源，强化水资源刚性约束，全面实施国家节水行动。加快修复河湖水生态，加强湿地生态保护修复和水土流失治理，强化河湖水生生物资源保护。加强监督检查和评价考核，将基本水面率、重要水域面积等指标纳入考核评价。</w:t>
      </w:r>
    </w:p>
    <w:p>
      <w:pPr>
        <w:ind w:firstLine="567"/>
        <w:rPr>
          <w:snapToGrid w:val="0"/>
          <w:szCs w:val="28"/>
        </w:rPr>
      </w:pPr>
      <w:r>
        <w:rPr>
          <w:snapToGrid w:val="0"/>
          <w:szCs w:val="28"/>
        </w:rPr>
        <w:t>平阳县目前已对县区内省、市级河道5条，县级河道20条，县级以下河道1107条，落实了河长、警长、联系部门以及责任单位和责任人。</w:t>
      </w:r>
      <w:r>
        <w:rPr>
          <w:rFonts w:hint="eastAsia"/>
          <w:snapToGrid w:val="0"/>
          <w:szCs w:val="28"/>
        </w:rPr>
        <w:t>全面推行了“河长制”管理制度。县委、县政府四套领导班子成员分别担任一级河长，乡镇领导班子成员分别担任二级河长，村民委员会成员分别担任三级河长，形成了县、乡镇、村三级河长机制，按照分级管理、逐级负责的原则，在全县河道内推行“河长制”管理；同时由县公安局局领导、所领导和社区民警“一对一”担任县、镇(乡)、街道领导联系挂钩的“河道警长”协助生态环境、资规、水利以及乡镇等有关部门开展涉水纠纷、隐患排查、打击涉水犯罪，为河道治理提高治安保障。</w:t>
      </w:r>
    </w:p>
    <w:p>
      <w:pPr>
        <w:jc w:val="center"/>
        <w:rPr>
          <w:b/>
          <w:snapToGrid w:val="0"/>
          <w:sz w:val="20"/>
        </w:rPr>
      </w:pPr>
      <w:r>
        <w:rPr>
          <w:b/>
          <w:sz w:val="20"/>
        </w:rPr>
        <w:drawing>
          <wp:inline distT="0" distB="0" distL="0" distR="0">
            <wp:extent cx="2765425" cy="2085340"/>
            <wp:effectExtent l="0" t="0" r="0" b="0"/>
            <wp:docPr id="19" name="图片 19" descr="032601S-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032601S-01"/>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2765425" cy="2085340"/>
                    </a:xfrm>
                    <a:prstGeom prst="rect">
                      <a:avLst/>
                    </a:prstGeom>
                    <a:noFill/>
                    <a:ln>
                      <a:noFill/>
                    </a:ln>
                  </pic:spPr>
                </pic:pic>
              </a:graphicData>
            </a:graphic>
          </wp:inline>
        </w:drawing>
      </w:r>
      <w:r>
        <w:rPr>
          <w:b/>
          <w:sz w:val="20"/>
        </w:rPr>
        <w:drawing>
          <wp:inline distT="0" distB="0" distL="0" distR="0">
            <wp:extent cx="2620645" cy="2096135"/>
            <wp:effectExtent l="0" t="0" r="8255" b="0"/>
            <wp:docPr id="20" name="图片 20" descr="03260106X-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03260106X-01"/>
                    <pic:cNvPicPr>
                      <a:picLocks noChangeAspect="true" noChangeArrowheads="true"/>
                    </pic:cNvPicPr>
                  </pic:nvPicPr>
                  <pic:blipFill>
                    <a:blip r:embed="rId31" cstate="print">
                      <a:extLst>
                        <a:ext uri="{28A0092B-C50C-407E-A947-70E740481C1C}">
                          <a14:useLocalDpi xmlns:a14="http://schemas.microsoft.com/office/drawing/2010/main" val="false"/>
                        </a:ext>
                      </a:extLst>
                    </a:blip>
                    <a:srcRect/>
                    <a:stretch>
                      <a:fillRect/>
                    </a:stretch>
                  </pic:blipFill>
                  <pic:spPr>
                    <a:xfrm>
                      <a:off x="0" y="0"/>
                      <a:ext cx="2620645" cy="2096135"/>
                    </a:xfrm>
                    <a:prstGeom prst="rect">
                      <a:avLst/>
                    </a:prstGeom>
                    <a:noFill/>
                    <a:ln>
                      <a:noFill/>
                    </a:ln>
                  </pic:spPr>
                </pic:pic>
              </a:graphicData>
            </a:graphic>
          </wp:inline>
        </w:drawing>
      </w:r>
    </w:p>
    <w:p>
      <w:pPr>
        <w:tabs>
          <w:tab w:val="left" w:pos="3380"/>
        </w:tabs>
        <w:jc w:val="center"/>
        <w:rPr>
          <w:rFonts w:cs="Times New Roman"/>
        </w:rPr>
      </w:pPr>
      <w:r>
        <w:rPr>
          <w:b/>
          <w:snapToGrid w:val="0"/>
          <w:szCs w:val="28"/>
        </w:rPr>
        <w:t>图</w:t>
      </w:r>
      <w:r>
        <w:rPr>
          <w:b/>
          <w:bCs/>
          <w:snapToGrid w:val="0"/>
          <w:szCs w:val="28"/>
        </w:rPr>
        <w:t xml:space="preserve">5-1  </w:t>
      </w:r>
      <w:r>
        <w:rPr>
          <w:b/>
          <w:snapToGrid w:val="0"/>
          <w:szCs w:val="28"/>
        </w:rPr>
        <w:t>平阳县“河长制”公示牌</w:t>
      </w:r>
    </w:p>
    <w:p>
      <w:pPr>
        <w:ind w:firstLine="560"/>
      </w:pPr>
      <w:r>
        <w:rPr>
          <w:rFonts w:hint="eastAsia"/>
        </w:rPr>
        <w:t>建立健全协作机制。建立水行政主管部门和综合行政执法部门行政执法联席会议制度和举报、投诉配合协作制度；统筹协调，指导和监督各部门主体责任，会同相关部门开展联合监管；健全部门联合执法机制，完善水行政执法监管体系建设；协调解决水域岸线保护的重点难点问题，持续探索水环境治理“流域共治”模式，推进水环境、水资源、水生态的系统治理。</w:t>
      </w:r>
    </w:p>
    <w:p>
      <w:pPr>
        <w:pStyle w:val="110"/>
        <w:ind w:firstLine="549"/>
      </w:pPr>
      <w:r>
        <w:t>2</w:t>
      </w:r>
      <w:r>
        <w:rPr>
          <w:rFonts w:hint="eastAsia"/>
        </w:rPr>
        <w:t>）建立经费保障长效机制，按照省级出台的各类管护标准和要求，科学测算管护所需经费，明确经费来源，保障经费落实。</w:t>
      </w:r>
    </w:p>
    <w:p>
      <w:pPr>
        <w:pStyle w:val="110"/>
        <w:ind w:firstLine="549"/>
      </w:pPr>
      <w:r>
        <w:rPr>
          <w:rFonts w:hint="eastAsia"/>
        </w:rPr>
        <w:t>在产权化改革方面，全面划定管理与保护范围，组织确权登记，落实管理责任主体，做到每个水利工程管理和保护范围清晰、合法合规，安全管护到位。在物业化改革方面，推行集约管理和管养分离，引入工程管护市场竞争机制，建立健全市场主体信用体系，建立开放、竞争、公平、有序的水利工程物业管理市场。在数字化改革方面，打造数字水利工程，建立数字化管理流程，强化联动协同管理，提升管理决策和快速反应能力。</w:t>
      </w:r>
    </w:p>
    <w:p>
      <w:pPr>
        <w:pStyle w:val="110"/>
        <w:ind w:firstLine="549"/>
      </w:pPr>
      <w:r>
        <w:rPr>
          <w:rFonts w:hint="eastAsia" w:ascii="Arial" w:hAnsi="Arial" w:cs="Arial"/>
        </w:rPr>
        <w:t>平阳县水利部门要加强组织领导，统筹协调推进水利工程管理</w:t>
      </w:r>
      <w:r>
        <w:rPr>
          <w:rFonts w:ascii="Arial" w:hAnsi="Arial" w:cs="Arial"/>
        </w:rPr>
        <w:t>“</w:t>
      </w:r>
      <w:r>
        <w:rPr>
          <w:rFonts w:hint="eastAsia" w:ascii="Arial" w:hAnsi="Arial" w:cs="Arial"/>
        </w:rPr>
        <w:t>三化</w:t>
      </w:r>
      <w:r>
        <w:rPr>
          <w:rFonts w:ascii="Arial" w:hAnsi="Arial" w:cs="Arial"/>
        </w:rPr>
        <w:t>”</w:t>
      </w:r>
      <w:r>
        <w:rPr>
          <w:rFonts w:hint="eastAsia" w:ascii="Arial" w:hAnsi="Arial" w:cs="Arial"/>
        </w:rPr>
        <w:t>改革；要落实责任主体，将水利工程管理</w:t>
      </w:r>
      <w:r>
        <w:rPr>
          <w:rFonts w:ascii="Arial" w:hAnsi="Arial" w:cs="Arial"/>
        </w:rPr>
        <w:t>“</w:t>
      </w:r>
      <w:r>
        <w:rPr>
          <w:rFonts w:hint="eastAsia" w:ascii="Arial" w:hAnsi="Arial" w:cs="Arial"/>
        </w:rPr>
        <w:t>三化</w:t>
      </w:r>
      <w:r>
        <w:rPr>
          <w:rFonts w:ascii="Arial" w:hAnsi="Arial" w:cs="Arial"/>
        </w:rPr>
        <w:t>”</w:t>
      </w:r>
      <w:r>
        <w:rPr>
          <w:rFonts w:hint="eastAsia" w:ascii="Arial" w:hAnsi="Arial" w:cs="Arial"/>
        </w:rPr>
        <w:t>改革任务落实到具体年度、具体工程和具体责任人；要加大资金保障，落实水利工程管理</w:t>
      </w:r>
      <w:r>
        <w:rPr>
          <w:rFonts w:ascii="Arial" w:hAnsi="Arial" w:cs="Arial"/>
        </w:rPr>
        <w:t>“</w:t>
      </w:r>
      <w:r>
        <w:rPr>
          <w:rFonts w:hint="eastAsia" w:ascii="Arial" w:hAnsi="Arial" w:cs="Arial"/>
        </w:rPr>
        <w:t>三化</w:t>
      </w:r>
      <w:r>
        <w:rPr>
          <w:rFonts w:ascii="Arial" w:hAnsi="Arial" w:cs="Arial"/>
        </w:rPr>
        <w:t>”</w:t>
      </w:r>
      <w:r>
        <w:rPr>
          <w:rFonts w:hint="eastAsia" w:ascii="Arial" w:hAnsi="Arial" w:cs="Arial"/>
        </w:rPr>
        <w:t>改革资金，确保水利工程管护经费稳定可靠；要强化宣传引导，积极引导全社会关心支持水利工程管理</w:t>
      </w:r>
      <w:r>
        <w:rPr>
          <w:rFonts w:ascii="Arial" w:hAnsi="Arial" w:cs="Arial"/>
        </w:rPr>
        <w:t>“</w:t>
      </w:r>
      <w:r>
        <w:rPr>
          <w:rFonts w:hint="eastAsia" w:ascii="Arial" w:hAnsi="Arial" w:cs="Arial"/>
        </w:rPr>
        <w:t>三化</w:t>
      </w:r>
      <w:r>
        <w:rPr>
          <w:rFonts w:ascii="Arial" w:hAnsi="Arial" w:cs="Arial"/>
        </w:rPr>
        <w:t>”</w:t>
      </w:r>
      <w:r>
        <w:rPr>
          <w:rFonts w:hint="eastAsia" w:ascii="Arial" w:hAnsi="Arial" w:cs="Arial"/>
        </w:rPr>
        <w:t>改革和保护水利工程；要建立评估机制，及时总结可复制可推广的经验做法。</w:t>
      </w:r>
    </w:p>
    <w:p>
      <w:pPr>
        <w:pStyle w:val="110"/>
        <w:ind w:firstLine="549"/>
      </w:pPr>
      <w:r>
        <w:t>3</w:t>
      </w:r>
      <w:r>
        <w:rPr>
          <w:rFonts w:hint="eastAsia"/>
        </w:rPr>
        <w:t>）创新河湖管理模式，因地制宜采用分级分类统管、流域统管、分片统管等管理模式，积极推行物业化专业化管理，开展全覆盖常态化河湖水面保洁，加强河湖管理范围内各类工程及设施的管养和运维，努力打造一支以市场化运作、专业化管理和维修养护为主的规范、高效、专业的管护队伍，推进全域水利工程和河湖水域的专业管理。</w:t>
      </w:r>
    </w:p>
    <w:p>
      <w:pPr>
        <w:ind w:firstLine="567"/>
        <w:rPr>
          <w:snapToGrid w:val="0"/>
        </w:rPr>
      </w:pPr>
      <w:r>
        <w:rPr>
          <w:snapToGrid w:val="0"/>
        </w:rPr>
        <w:t>平阳县于2015年申请成为全国河湖管护体制机制创新试点县。根据《浙江省平阳县河湖管护体制机制创新试点县（市）实施方案》，平阳县规划创新河湖管护体制机制主要内容为：2个“14”即“创新</w:t>
      </w:r>
      <w:r>
        <w:rPr>
          <w:b/>
          <w:bCs/>
          <w:snapToGrid w:val="0"/>
        </w:rPr>
        <w:t>1</w:t>
      </w:r>
      <w:r>
        <w:rPr>
          <w:snapToGrid w:val="0"/>
        </w:rPr>
        <w:t>个模式，健全</w:t>
      </w:r>
      <w:r>
        <w:rPr>
          <w:b/>
          <w:bCs/>
          <w:snapToGrid w:val="0"/>
        </w:rPr>
        <w:t>4</w:t>
      </w:r>
      <w:r>
        <w:rPr>
          <w:snapToGrid w:val="0"/>
        </w:rPr>
        <w:t>项制度；建设</w:t>
      </w:r>
      <w:r>
        <w:rPr>
          <w:b/>
          <w:bCs/>
          <w:snapToGrid w:val="0"/>
        </w:rPr>
        <w:t>1</w:t>
      </w:r>
      <w:r>
        <w:rPr>
          <w:snapToGrid w:val="0"/>
        </w:rPr>
        <w:t>个平台，推进</w:t>
      </w:r>
      <w:r>
        <w:rPr>
          <w:b/>
          <w:bCs/>
          <w:snapToGrid w:val="0"/>
        </w:rPr>
        <w:t>4</w:t>
      </w:r>
      <w:r>
        <w:rPr>
          <w:snapToGrid w:val="0"/>
        </w:rPr>
        <w:t>项工作”。通过创新河湖管护模式，明确河湖管护主体，落实管护人员、经费，健全河湖日常、巡查制度、建立河湖规划管理制度、完善占用水域补偿制度、强化监督考核制度；通过建设河湖管护综合管理平台，持续推进河湖划界工作、岸线登记及功能区划分工作、涉河行政审批信息化工作及水政执法队伍建设工作。</w:t>
      </w:r>
    </w:p>
    <w:p>
      <w:pPr>
        <w:ind w:firstLine="567"/>
        <w:rPr>
          <w:snapToGrid w:val="0"/>
        </w:rPr>
      </w:pPr>
      <w:r>
        <w:rPr>
          <w:rFonts w:hint="eastAsia"/>
          <w:snapToGrid w:val="0"/>
        </w:rPr>
        <w:t>目前，平阳县已基本建立涉河建设项目审批监管制度。对照省水利厅指导目录及县级权力清单，将县级所有水利涉批事项全部列入审批窗口统一办理（根据指导目录实时调整），实行首问负责、一次性告知、容缺受理、限时办结、否决双告知、无地域差别受理和网上审批等制度。</w:t>
      </w:r>
    </w:p>
    <w:p>
      <w:pPr>
        <w:pStyle w:val="110"/>
        <w:ind w:firstLine="549"/>
      </w:pPr>
      <w:r>
        <w:t>4</w:t>
      </w:r>
      <w:r>
        <w:rPr>
          <w:rFonts w:hint="eastAsia"/>
        </w:rPr>
        <w:t>）健全公众参与机制。建立河湖管理全社会共参共建共治共享的机制，加强河湖管理相关宣传教育，定期公开河湖动态信息，通过开展河湖管理相关公益性活动拓宽社会参与渠道，引导规范社会行为，增强人民群众的获得感；并通过设立监督电话、公开电子信箱、发布微信公众号等方式，畅通公众反映问题的渠道。</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64" w:name="_Toc89348467"/>
      <w:bookmarkStart w:id="65" w:name="_Toc91684256"/>
      <w:bookmarkStart w:id="66" w:name="_Toc98772532"/>
      <w:bookmarkStart w:id="67" w:name="_Toc82069392"/>
      <w:r>
        <w:rPr>
          <w:rFonts w:hint="eastAsia" w:eastAsia="黑体" w:cs="Times New Roman"/>
          <w:bCs w:val="0"/>
          <w:snapToGrid w:val="0"/>
          <w:kern w:val="0"/>
          <w:szCs w:val="20"/>
        </w:rPr>
        <w:t>5.4 数字化建设</w:t>
      </w:r>
      <w:bookmarkEnd w:id="64"/>
      <w:bookmarkEnd w:id="65"/>
      <w:bookmarkEnd w:id="66"/>
      <w:bookmarkEnd w:id="67"/>
    </w:p>
    <w:p>
      <w:pPr>
        <w:ind w:firstLine="567"/>
        <w:rPr>
          <w:snapToGrid w:val="0"/>
        </w:rPr>
      </w:pPr>
      <w:r>
        <w:rPr>
          <w:rFonts w:hint="eastAsia"/>
          <w:snapToGrid w:val="0"/>
        </w:rPr>
        <w:t>进一步深入贯彻践行习近平新时代治水思路和关于治水重要讲话指示批示精神，按照省委省政府数字化改革决策部署，聚焦平阳县河湖管护业务需求，对原平阳县河湖管护综合管理平台进行升级改造，以数字化手段重塑平阳河湖管护业务架构和管理制度，充分运用物联网、云计算、大数据、人工智能、移动互联网等新一代信息技术，构建业务协同、智慧监管、公众参与三位一体的河湖管理模式，实现河湖库管护“业务协同化、工具智能化、管理社会化”，提升平阳县河湖管理现代化水平。</w:t>
      </w:r>
    </w:p>
    <w:p>
      <w:pPr>
        <w:ind w:firstLine="567"/>
        <w:rPr>
          <w:snapToGrid w:val="0"/>
        </w:rPr>
      </w:pPr>
      <w:r>
        <w:rPr>
          <w:rFonts w:hint="eastAsia"/>
          <w:snapToGrid w:val="0"/>
        </w:rPr>
        <w:t>主要建设内容包括一张数智地图、一个工作平台、一个数字驾驶舱、一套移动应用和一项公众服务等5大部分。</w:t>
      </w:r>
    </w:p>
    <w:p>
      <w:pPr>
        <w:ind w:firstLine="567"/>
        <w:rPr>
          <w:snapToGrid w:val="0"/>
        </w:rPr>
      </w:pPr>
      <w:r>
        <w:rPr>
          <w:rFonts w:hint="eastAsia"/>
          <w:snapToGrid w:val="0"/>
        </w:rPr>
        <w:t>（1）一张数智地图</w:t>
      </w:r>
    </w:p>
    <w:p>
      <w:pPr>
        <w:ind w:firstLine="567"/>
        <w:rPr>
          <w:snapToGrid w:val="0"/>
        </w:rPr>
      </w:pPr>
      <w:r>
        <w:rPr>
          <w:rFonts w:hint="eastAsia"/>
          <w:snapToGrid w:val="0"/>
        </w:rPr>
        <w:t>对原平台地图功能进行升级改造，基于水利一张图，建设平阳县数智河湖“一张图”，展示基础底图类、水利工程类、河湖基础类、河湖监管类、美丽河湖类等五大类空间信息，充分实现“河湖相关对象全面收录、实时更新”，实现“河湖信息一图展现、要素详情智能查询”；建设水域档案、水利工程、涉水项目、美丽河湖、河长信息等五大类专题图，提供各类专题要素的统计总览和详情导览功能，实现数字赋能，打造更加智慧、灵活的河湖“一张图”。</w:t>
      </w:r>
    </w:p>
    <w:p>
      <w:pPr>
        <w:ind w:firstLine="567"/>
        <w:rPr>
          <w:snapToGrid w:val="0"/>
        </w:rPr>
      </w:pPr>
      <w:r>
        <w:rPr>
          <w:rFonts w:hint="eastAsia"/>
          <w:snapToGrid w:val="0"/>
        </w:rPr>
        <w:t>（2）一个工作平台</w:t>
      </w:r>
    </w:p>
    <w:p>
      <w:pPr>
        <w:ind w:firstLine="567"/>
        <w:rPr>
          <w:snapToGrid w:val="0"/>
        </w:rPr>
      </w:pPr>
      <w:r>
        <w:rPr>
          <w:rFonts w:hint="eastAsia"/>
          <w:snapToGrid w:val="0"/>
        </w:rPr>
        <w:t>整合提升原平台中基础信息管理、河湖保洁管理、河湖清淤管理与水域动态管理、河湖建设台账等模块，对原平台操作界面进行优化升级，构建更加灵活、简便的UI操作界面，使得操作人员易于操作、乐于操作，提高操作人员的办公效率；新建美丽幸福河湖、河湖清四乱、河湖健康评价、水利风景区管理等模块，充分满足新形势下河湖管护业务需求，为水行政主管部门有效开展河湖管理保护工作提供更加实用、智慧的信息化支撑。</w:t>
      </w:r>
    </w:p>
    <w:p>
      <w:pPr>
        <w:ind w:firstLine="567"/>
        <w:rPr>
          <w:snapToGrid w:val="0"/>
        </w:rPr>
      </w:pPr>
      <w:r>
        <w:rPr>
          <w:rFonts w:hint="eastAsia"/>
          <w:snapToGrid w:val="0"/>
        </w:rPr>
        <w:t>（3）一个数字驾驶舱</w:t>
      </w:r>
    </w:p>
    <w:p>
      <w:pPr>
        <w:ind w:firstLine="567"/>
        <w:rPr>
          <w:snapToGrid w:val="0"/>
        </w:rPr>
      </w:pPr>
      <w:r>
        <w:rPr>
          <w:rFonts w:hint="eastAsia"/>
          <w:snapToGrid w:val="0"/>
        </w:rPr>
        <w:t>建设美丽幸福河湖和水域保护管理两个子场景数字驾驶舱。</w:t>
      </w:r>
    </w:p>
    <w:p>
      <w:pPr>
        <w:ind w:firstLine="567"/>
        <w:rPr>
          <w:snapToGrid w:val="0"/>
        </w:rPr>
      </w:pPr>
      <w:r>
        <w:rPr>
          <w:rFonts w:hint="eastAsia"/>
          <w:snapToGrid w:val="0"/>
        </w:rPr>
        <w:t>美丽幸福河湖驾驶舱，展示美丽幸福河湖项目建设任务、建设进展、建设成果等重点信息，实现多元要素一屏可视化，使用户快速掌握全县美丽幸福河湖项目建设概况，精准把握美丽河湖项目的各个环节。</w:t>
      </w:r>
    </w:p>
    <w:p>
      <w:pPr>
        <w:ind w:firstLine="567"/>
        <w:rPr>
          <w:snapToGrid w:val="0"/>
        </w:rPr>
      </w:pPr>
      <w:r>
        <w:rPr>
          <w:rFonts w:hint="eastAsia"/>
          <w:snapToGrid w:val="0"/>
        </w:rPr>
        <w:t>水域保护管理驾驶舱，展示水域基本情况、河湖健康评价、河道清淤疏浚、河湖清四乱以及涉水项目监管等信息，并结合地图展示水域及检查问题等多源信息的空间信息，实现多元要素一屏可视化，使用户快速总览全县水域情况，精准把握水域保护管理的各个环节。</w:t>
      </w:r>
    </w:p>
    <w:p>
      <w:pPr>
        <w:ind w:firstLine="567"/>
        <w:rPr>
          <w:snapToGrid w:val="0"/>
        </w:rPr>
      </w:pPr>
      <w:r>
        <w:rPr>
          <w:rFonts w:hint="eastAsia"/>
          <w:snapToGrid w:val="0"/>
        </w:rPr>
        <w:t>（4）一套移动应用</w:t>
      </w:r>
    </w:p>
    <w:p>
      <w:pPr>
        <w:ind w:firstLine="567"/>
        <w:rPr>
          <w:snapToGrid w:val="0"/>
        </w:rPr>
      </w:pPr>
      <w:r>
        <w:rPr>
          <w:rFonts w:hint="eastAsia"/>
          <w:snapToGrid w:val="0"/>
        </w:rPr>
        <w:t>建设浙政钉移动应用模块，实现批后监管“掌上办”、河湖四乱“掌上管”以及周边河湖“掌上看”等功能。</w:t>
      </w:r>
    </w:p>
    <w:p>
      <w:pPr>
        <w:ind w:firstLine="567"/>
        <w:rPr>
          <w:snapToGrid w:val="0"/>
        </w:rPr>
      </w:pPr>
      <w:r>
        <w:rPr>
          <w:rFonts w:hint="eastAsia"/>
          <w:snapToGrid w:val="0"/>
        </w:rPr>
        <w:t>批后监管“掌上办”：提供涉水项目现场检查上报、问题协同派发、跟踪督办、整改结果上报等功能，为水行政主管部门深入开展批后监管提供智能支撑。</w:t>
      </w:r>
    </w:p>
    <w:p>
      <w:pPr>
        <w:ind w:firstLine="567"/>
        <w:rPr>
          <w:snapToGrid w:val="0"/>
        </w:rPr>
      </w:pPr>
      <w:r>
        <w:rPr>
          <w:rFonts w:hint="eastAsia"/>
          <w:snapToGrid w:val="0"/>
        </w:rPr>
        <w:t>河湖四乱“掌上管”：基于移动端实现四乱问题的处理闭环，可采取文字描述、卫星定位、现场拍照、录音录像等方式对河湖“清四乱”问题进行收集、确认、上报和整改销号，让“四乱”问题发现更加高效、便捷、精准，问题跟踪解决更加及时。</w:t>
      </w:r>
    </w:p>
    <w:p>
      <w:pPr>
        <w:ind w:firstLine="567"/>
        <w:rPr>
          <w:snapToGrid w:val="0"/>
        </w:rPr>
      </w:pPr>
      <w:r>
        <w:rPr>
          <w:rFonts w:hint="eastAsia"/>
          <w:snapToGrid w:val="0"/>
        </w:rPr>
        <w:t>周边河湖“掌上看”：实现平阳县河湖掌上看，包括水域查询、工程查询、定位导航、周边查询等功能。</w:t>
      </w:r>
    </w:p>
    <w:p>
      <w:pPr>
        <w:ind w:firstLine="567"/>
        <w:rPr>
          <w:snapToGrid w:val="0"/>
        </w:rPr>
      </w:pPr>
      <w:r>
        <w:rPr>
          <w:rFonts w:hint="eastAsia"/>
          <w:snapToGrid w:val="0"/>
        </w:rPr>
        <w:t>（5）一项公众服务</w:t>
      </w:r>
    </w:p>
    <w:p>
      <w:pPr>
        <w:ind w:firstLine="567"/>
        <w:rPr>
          <w:snapToGrid w:val="0"/>
        </w:rPr>
      </w:pPr>
      <w:r>
        <w:rPr>
          <w:rFonts w:hint="eastAsia"/>
          <w:snapToGrid w:val="0"/>
        </w:rPr>
        <w:t>建设公众服务模块，依托公众版河湖一张图，实现幸福河湖“我来赏”、河湖监督“我参与”。</w:t>
      </w:r>
    </w:p>
    <w:p>
      <w:pPr>
        <w:ind w:firstLine="567"/>
        <w:rPr>
          <w:snapToGrid w:val="0"/>
        </w:rPr>
      </w:pPr>
      <w:r>
        <w:rPr>
          <w:rFonts w:hint="eastAsia"/>
          <w:snapToGrid w:val="0"/>
        </w:rPr>
        <w:t>幸福河湖“我来赏”：建设公众版河湖一张图，面向社会公众展示美丽河湖、幸福河建设成果，提供美丽幸福河湖公众服务功能，打造“互联网+政务”功能抓手，强化专业信息向群众端的扩散，使社会公众能够有效参与到全县美丽河湖、幸福河的建设、管理活动中来。</w:t>
      </w:r>
    </w:p>
    <w:p>
      <w:pPr>
        <w:ind w:firstLine="567"/>
        <w:rPr>
          <w:snapToGrid w:val="0"/>
        </w:rPr>
      </w:pPr>
      <w:r>
        <w:rPr>
          <w:rFonts w:hint="eastAsia"/>
          <w:snapToGrid w:val="0"/>
        </w:rPr>
        <w:t>河湖监督“我参与”：借助社会公众平台，向社会公众进行水域监督成效展示，并开通公众参与通道，使公众积极参与到水域动态监管过程中，实时掌握水域变化情况，提升行政效率和服务水平，共同建设人水和谐的美丽家园。</w:t>
      </w:r>
    </w:p>
    <w:p>
      <w:pPr>
        <w:ind w:firstLine="550" w:firstLineChars="200"/>
        <w:rPr>
          <w:rFonts w:cs="Times New Roman"/>
        </w:rPr>
        <w:sectPr>
          <w:headerReference r:id="rId14"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68" w:name="_Toc98772533"/>
      <w:r>
        <w:rPr>
          <w:rFonts w:hint="eastAsia" w:eastAsia="宋体" w:cs="Times New Roman"/>
          <w:bCs w:val="0"/>
          <w:snapToGrid w:val="0"/>
          <w:kern w:val="0"/>
          <w:sz w:val="32"/>
          <w:szCs w:val="20"/>
        </w:rPr>
        <w:t>6  规划实施保障</w:t>
      </w:r>
      <w:bookmarkEnd w:id="68"/>
    </w:p>
    <w:p>
      <w:pPr>
        <w:ind w:firstLine="560"/>
        <w:rPr>
          <w:b/>
        </w:rPr>
      </w:pPr>
      <w:r>
        <w:rPr>
          <w:rFonts w:hint="eastAsia"/>
          <w:b/>
        </w:rPr>
        <w:t>1、加强组织协调，落实责任分工</w:t>
      </w:r>
    </w:p>
    <w:p>
      <w:pPr>
        <w:ind w:firstLine="560"/>
      </w:pPr>
      <w:r>
        <w:rPr>
          <w:rFonts w:hint="eastAsia"/>
        </w:rPr>
        <w:t>严格落实岸线保护责任制。平阳县人民政府要高度重视水域保护规划工作，切实加强组织领导，综合运用行政、经济、市场等措施积极落实规划布局，确保规划目标按期完成。</w:t>
      </w:r>
    </w:p>
    <w:p>
      <w:pPr>
        <w:ind w:firstLine="560"/>
      </w:pPr>
      <w:r>
        <w:rPr>
          <w:rFonts w:hint="eastAsia"/>
        </w:rPr>
        <w:t>利用全面推进河长制湖长制契机，充分发挥河长制对河湖水域岸线管理保护的制度优势，统筹加强河湖水体和岸线空间管理，维护河湖生命健康。严格水域岸线分区管理和用途管制，实现岸线资源节约集约利用。人民政府及水行政主管部门对所辖区域水域健康承担主体责任，加强日常巡查和现场监管。</w:t>
      </w:r>
    </w:p>
    <w:p>
      <w:pPr>
        <w:ind w:firstLine="560"/>
      </w:pPr>
      <w:r>
        <w:rPr>
          <w:rFonts w:hint="eastAsia"/>
        </w:rPr>
        <w:t>进一步完善多部门分工合作、流域管理和区域管理相结合的岸线管理体制。水利、自然资源、生态环境、交通运输等部门按照各自职责，依法依规加强岸线保护与利用管理工作。水行政主管部门负责流域内河湖水体和岸线空间管理工作，在所辖范围内行使岸线管理监督职责，协调解决水域保护过程中的重大问题，并加强管理、指导、监督和检查，其它相关部门应按照职责予以配合。</w:t>
      </w:r>
    </w:p>
    <w:p>
      <w:pPr>
        <w:ind w:firstLine="560"/>
        <w:rPr>
          <w:b/>
        </w:rPr>
      </w:pPr>
      <w:r>
        <w:rPr>
          <w:b/>
        </w:rPr>
        <w:t>2、</w:t>
      </w:r>
      <w:r>
        <w:rPr>
          <w:rFonts w:hint="eastAsia"/>
          <w:b/>
        </w:rPr>
        <w:t>强化规划约束，严格审批监管</w:t>
      </w:r>
    </w:p>
    <w:p>
      <w:pPr>
        <w:ind w:firstLine="550" w:firstLineChars="200"/>
      </w:pPr>
      <w:r>
        <w:rPr>
          <w:rFonts w:hint="eastAsia"/>
        </w:rPr>
        <w:t>水域保护规划批复完成后，按照本规划确定的岸线功能分区和管控要求，严格分区管理和用途管制。规划水域临水线、规划水域控制线严格按照相关规划及规范要求进行划定，原则上不宜调整。如遇工程项目等确需调整的，需根据水域类型按照《浙江省水域保护办法》等相关法律法规，编制水域调整方案，由主管部门审批后方可调整，且水域调整后不得影响原水域主导功能的发挥；如遇地方国土空间规划、区域发展规划等控制性规划调整的，需充分考虑本规划成果，结合实际情况进行水域调整，纳入下一轮水域保护规划修编成果。</w:t>
      </w:r>
    </w:p>
    <w:p>
      <w:pPr>
        <w:ind w:firstLine="560"/>
      </w:pPr>
      <w:r>
        <w:rPr>
          <w:rFonts w:hint="eastAsia"/>
        </w:rPr>
        <w:t>此外，需进一步加强政府对规划实施的监督管理，充分发挥公众参与和媒体监督作用。各级政府和相关部门要协调联动，形成覆盖岸线保护与利用审批、建设、使用等全过程监管体系。</w:t>
      </w:r>
    </w:p>
    <w:p>
      <w:pPr>
        <w:ind w:firstLine="560"/>
        <w:rPr>
          <w:b/>
        </w:rPr>
      </w:pPr>
      <w:r>
        <w:rPr>
          <w:b/>
        </w:rPr>
        <w:t>3、</w:t>
      </w:r>
      <w:r>
        <w:rPr>
          <w:rFonts w:hint="eastAsia"/>
          <w:b/>
        </w:rPr>
        <w:t>加强执法监督，落实责任追究</w:t>
      </w:r>
    </w:p>
    <w:p>
      <w:pPr>
        <w:ind w:firstLine="560"/>
      </w:pPr>
      <w:r>
        <w:rPr>
          <w:rFonts w:hint="eastAsia"/>
        </w:rPr>
        <w:t>地方各级人民政府要发挥河长制职责，加强河湖水域岸线管理保护，严格水域岸线等水生态空间管控，落实规划岸线分区管控要求，强化岸线保护和节约集约利用。严禁以各种名义侵占河道、围垦湖泊、非法采砂，对岸线乱占滥用、多占少用、占而不用等突出问题开展清理整治，恢复河湖水域岸线生态功能，提升岸线管理能力。根据法律法规和本规划确定的岸线功能分区，制定岸线开发利用负面清单，严格岸线的保护和利用。省级人民政府负责清理整改违法违规和不符合岸线功能区管控要求的建设项目，组织开展全面清查，制定清退和整改实施方案。</w:t>
      </w:r>
    </w:p>
    <w:p>
      <w:pPr>
        <w:ind w:firstLine="560"/>
      </w:pPr>
      <w:r>
        <w:rPr>
          <w:rFonts w:hint="eastAsia"/>
        </w:rPr>
        <w:t>平阳县人民政府要严格落实有关法律法规，对因工作不力、履职缺位等导致岸线保护问题突出、发生重大违法违规事件的，要依法依规追究主要领导、有关部门和人员责任。</w:t>
      </w:r>
    </w:p>
    <w:p>
      <w:pPr>
        <w:ind w:firstLine="560"/>
        <w:rPr>
          <w:b/>
        </w:rPr>
      </w:pPr>
      <w:r>
        <w:rPr>
          <w:b/>
        </w:rPr>
        <w:t>4、</w:t>
      </w:r>
      <w:r>
        <w:rPr>
          <w:rFonts w:hint="eastAsia"/>
          <w:b/>
        </w:rPr>
        <w:t>实行定期评估，创新管理制度</w:t>
      </w:r>
    </w:p>
    <w:p>
      <w:pPr>
        <w:ind w:firstLine="560"/>
      </w:pPr>
      <w:r>
        <w:rPr>
          <w:rFonts w:hint="eastAsia"/>
        </w:rPr>
        <w:t>为有效保护岸线资源，在加强依法管理的同时，应实行定期评估制度，发现存在问题并予以整改。逐步推进和建立岸线占用补偿制度，通过经济杠杆作用实现岸线资源的高效利用，促进岸线资源集约节约利用。岸线资源占用补偿费主要用于河道岸线的管理和养护，观测监测设施的更新、改造及被占用情况调查等。平阳县人民政府可探索采用招标、拍卖、挂牌等市场手段对岸线资源有偿出让。</w:t>
      </w:r>
    </w:p>
    <w:p>
      <w:pPr>
        <w:ind w:firstLine="560"/>
        <w:rPr>
          <w:b/>
        </w:rPr>
      </w:pPr>
      <w:r>
        <w:rPr>
          <w:b/>
        </w:rPr>
        <w:t>5、</w:t>
      </w:r>
      <w:r>
        <w:rPr>
          <w:rFonts w:hint="eastAsia"/>
          <w:b/>
        </w:rPr>
        <w:t>加大投入力度，推进智慧管理</w:t>
      </w:r>
    </w:p>
    <w:p>
      <w:pPr>
        <w:ind w:firstLine="560"/>
      </w:pPr>
      <w:r>
        <w:rPr>
          <w:rFonts w:hint="eastAsia"/>
        </w:rPr>
        <w:t>地方各级人民政府要切实落实岸线管理责任单位，加大投入力度，保障工作经费，配置必</w:t>
      </w:r>
      <w:r>
        <w:rPr>
          <w:rFonts w:hint="eastAsia"/>
          <w:lang w:val="en-US" w:eastAsia="zh-CN"/>
        </w:rPr>
        <w:t>需</w:t>
      </w:r>
      <w:r>
        <w:rPr>
          <w:rFonts w:hint="eastAsia"/>
        </w:rPr>
        <w:t>的管理设施、设备，以加强岸线保护与利用活动的日常巡查、检查；安排相关经费推进跨行业、跨地区的岸线资源信息整合与共享，利用遥感、遥测等技术手段加强岸线动态监控，提升岸线管理信息化水平。</w:t>
      </w:r>
    </w:p>
    <w:p>
      <w:pPr>
        <w:ind w:firstLine="560"/>
        <w:rPr>
          <w:b/>
        </w:rPr>
      </w:pPr>
      <w:r>
        <w:rPr>
          <w:b/>
        </w:rPr>
        <w:t>6、</w:t>
      </w:r>
      <w:r>
        <w:rPr>
          <w:rFonts w:hint="eastAsia"/>
          <w:b/>
        </w:rPr>
        <w:t>及时修订规划，实行动态监管</w:t>
      </w:r>
    </w:p>
    <w:p>
      <w:pPr>
        <w:ind w:firstLine="550" w:firstLineChars="200"/>
      </w:pPr>
      <w:r>
        <w:rPr>
          <w:rFonts w:hint="eastAsia"/>
        </w:rPr>
        <w:t>生态文明建设是关系中华民族永续发展的根本大计，在习近平生态文明思想的引领下，地方各级人民政府将越来越重视生态保护工作，并将会对生态空间保护提出更高要求。规划在实施过程中，应根据实际情况及新标准、新要求进行充分论证，适时调整岸线功能分区、岸线边界线，并严格管理，实行动态监管，以适应新形势变化和要求。</w:t>
      </w:r>
    </w:p>
    <w:p>
      <w:pPr>
        <w:ind w:firstLine="550" w:firstLineChars="200"/>
      </w:pPr>
    </w:p>
    <w:p/>
    <w:p>
      <w:pPr>
        <w:sectPr>
          <w:headerReference r:id="rId15" w:type="default"/>
          <w:pgSz w:w="11906" w:h="16838"/>
          <w:pgMar w:top="1701" w:right="1418" w:bottom="1418" w:left="1701" w:header="1304" w:footer="1134" w:gutter="0"/>
          <w:cols w:space="425" w:num="1"/>
          <w:docGrid w:type="linesAndChars" w:linePitch="527" w:charSpace="-1108"/>
        </w:sectPr>
      </w:pPr>
    </w:p>
    <w:p>
      <w:pPr>
        <w:pStyle w:val="4"/>
        <w:keepNext w:val="0"/>
        <w:keepLines w:val="0"/>
        <w:autoSpaceDE w:val="0"/>
        <w:autoSpaceDN w:val="0"/>
        <w:adjustRightInd w:val="0"/>
        <w:spacing w:before="0"/>
        <w:jc w:val="center"/>
        <w:textAlignment w:val="baseline"/>
        <w:rPr>
          <w:rFonts w:eastAsia="宋体" w:cs="Times New Roman"/>
          <w:bCs w:val="0"/>
          <w:snapToGrid w:val="0"/>
          <w:kern w:val="0"/>
          <w:sz w:val="32"/>
          <w:szCs w:val="20"/>
        </w:rPr>
      </w:pPr>
      <w:bookmarkStart w:id="69" w:name="_Toc98772534"/>
      <w:r>
        <w:rPr>
          <w:rFonts w:hint="eastAsia" w:eastAsia="宋体" w:cs="Times New Roman"/>
          <w:bCs w:val="0"/>
          <w:snapToGrid w:val="0"/>
          <w:kern w:val="0"/>
          <w:sz w:val="32"/>
          <w:szCs w:val="20"/>
        </w:rPr>
        <w:t>7  附表与附图</w:t>
      </w:r>
      <w:bookmarkEnd w:id="69"/>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70" w:name="_Toc98772535"/>
      <w:r>
        <w:rPr>
          <w:rFonts w:hint="eastAsia" w:eastAsia="黑体" w:cs="Times New Roman"/>
          <w:bCs w:val="0"/>
          <w:snapToGrid w:val="0"/>
          <w:kern w:val="0"/>
          <w:szCs w:val="20"/>
        </w:rPr>
        <w:t>附表</w:t>
      </w:r>
      <w:bookmarkEnd w:id="70"/>
    </w:p>
    <w:p>
      <w:pPr>
        <w:ind w:firstLine="550" w:firstLineChars="200"/>
      </w:pPr>
      <w:r>
        <w:rPr>
          <w:rFonts w:hint="eastAsia"/>
        </w:rPr>
        <w:t>附表1</w:t>
      </w:r>
      <w:r>
        <w:t xml:space="preserve">  </w:t>
      </w:r>
      <w:r>
        <w:rPr>
          <w:rFonts w:hint="eastAsia"/>
        </w:rPr>
        <w:t>平阳县现状水域情况表（行政分区）</w:t>
      </w:r>
    </w:p>
    <w:p>
      <w:pPr>
        <w:ind w:firstLine="550" w:firstLineChars="200"/>
      </w:pPr>
      <w:r>
        <w:rPr>
          <w:rFonts w:hint="eastAsia"/>
        </w:rPr>
        <w:t>附表2</w:t>
      </w:r>
      <w:r>
        <w:t xml:space="preserve">  </w:t>
      </w:r>
      <w:r>
        <w:rPr>
          <w:rFonts w:hint="eastAsia"/>
        </w:rPr>
        <w:t>平阳县现状水域情况表（流域分区）</w:t>
      </w:r>
    </w:p>
    <w:p>
      <w:pPr>
        <w:ind w:firstLine="550" w:firstLineChars="200"/>
      </w:pPr>
      <w:r>
        <w:rPr>
          <w:rFonts w:hint="eastAsia"/>
        </w:rPr>
        <w:t>附表3</w:t>
      </w:r>
      <w:r>
        <w:t xml:space="preserve">  </w:t>
      </w:r>
      <w:r>
        <w:rPr>
          <w:rFonts w:hint="eastAsia"/>
        </w:rPr>
        <w:t>平阳县重要水域情况表</w:t>
      </w:r>
    </w:p>
    <w:p>
      <w:pPr>
        <w:ind w:firstLine="550" w:firstLineChars="200"/>
      </w:pPr>
      <w:r>
        <w:rPr>
          <w:rFonts w:hint="eastAsia"/>
        </w:rPr>
        <w:t>附表</w:t>
      </w:r>
      <w:r>
        <w:t xml:space="preserve">4  </w:t>
      </w:r>
      <w:r>
        <w:rPr>
          <w:rFonts w:hint="eastAsia"/>
        </w:rPr>
        <w:t>平阳县水域调整参数表</w:t>
      </w:r>
    </w:p>
    <w:p>
      <w:pPr>
        <w:ind w:firstLine="550" w:firstLineChars="200"/>
        <w:rPr>
          <w:rFonts w:cs="Times New Roman"/>
        </w:rPr>
      </w:pPr>
      <w:r>
        <w:rPr>
          <w:rFonts w:hint="eastAsia" w:cs="Times New Roman"/>
        </w:rPr>
        <w:t>附表</w:t>
      </w:r>
      <w:r>
        <w:rPr>
          <w:rFonts w:cs="Times New Roman"/>
        </w:rPr>
        <w:t xml:space="preserve">5  </w:t>
      </w:r>
      <w:r>
        <w:rPr>
          <w:rFonts w:hint="eastAsia" w:cs="Times New Roman"/>
        </w:rPr>
        <w:t>平阳县水域保护规划成果汇总表（行政分区）</w:t>
      </w:r>
    </w:p>
    <w:p>
      <w:pPr>
        <w:ind w:firstLine="550" w:firstLineChars="200"/>
        <w:rPr>
          <w:rFonts w:cs="Times New Roman"/>
        </w:rPr>
      </w:pPr>
      <w:r>
        <w:rPr>
          <w:rFonts w:hint="eastAsia" w:cs="Times New Roman"/>
        </w:rPr>
        <w:t>附表</w:t>
      </w:r>
      <w:r>
        <w:rPr>
          <w:rFonts w:cs="Times New Roman"/>
        </w:rPr>
        <w:t xml:space="preserve">6  </w:t>
      </w:r>
      <w:r>
        <w:rPr>
          <w:rFonts w:hint="eastAsia" w:cs="Times New Roman"/>
        </w:rPr>
        <w:t>平阳县水域保护规划成果汇总表（流域分区）</w:t>
      </w:r>
    </w:p>
    <w:p>
      <w:pPr>
        <w:ind w:firstLine="550" w:firstLineChars="200"/>
      </w:pPr>
      <w:r>
        <w:rPr>
          <w:rFonts w:hint="eastAsia"/>
        </w:rPr>
        <w:t>附表</w:t>
      </w:r>
      <w:r>
        <w:t xml:space="preserve">7  </w:t>
      </w:r>
      <w:r>
        <w:rPr>
          <w:rFonts w:hint="eastAsia"/>
        </w:rPr>
        <w:t>平阳县水面率成果表（行政分区）</w:t>
      </w:r>
    </w:p>
    <w:p>
      <w:pPr>
        <w:ind w:firstLine="550" w:firstLineChars="200"/>
      </w:pPr>
      <w:r>
        <w:rPr>
          <w:rFonts w:hint="eastAsia"/>
        </w:rPr>
        <w:t>附表</w:t>
      </w:r>
      <w:r>
        <w:t xml:space="preserve">8  </w:t>
      </w:r>
      <w:r>
        <w:rPr>
          <w:rFonts w:hint="eastAsia"/>
        </w:rPr>
        <w:t>平阳县水面率成果表（流域分区）</w:t>
      </w:r>
    </w:p>
    <w:p>
      <w:pPr>
        <w:ind w:firstLine="550" w:firstLineChars="200"/>
      </w:pPr>
      <w:r>
        <w:rPr>
          <w:rFonts w:hint="eastAsia"/>
        </w:rPr>
        <w:t>附表9  平阳县岸线及利用情况统计表</w:t>
      </w:r>
    </w:p>
    <w:p>
      <w:pPr>
        <w:ind w:firstLine="550" w:firstLineChars="200"/>
      </w:pPr>
      <w:r>
        <w:rPr>
          <w:rFonts w:hint="eastAsia"/>
        </w:rPr>
        <w:t>附表10  平阳县涉河建筑物利用情况表</w:t>
      </w:r>
    </w:p>
    <w:p>
      <w:pPr>
        <w:ind w:firstLine="550" w:firstLineChars="200"/>
      </w:pPr>
      <w:r>
        <w:rPr>
          <w:rFonts w:hint="eastAsia"/>
        </w:rPr>
        <w:t>附表11  平阳县岸线功能分区规划成果表</w:t>
      </w:r>
    </w:p>
    <w:p>
      <w:pPr>
        <w:ind w:firstLine="550" w:firstLineChars="200"/>
      </w:pPr>
      <w:r>
        <w:rPr>
          <w:rFonts w:hint="eastAsia"/>
        </w:rPr>
        <w:t>附表12  平阳县分区岸线功能分区成果汇总表</w:t>
      </w:r>
    </w:p>
    <w:p>
      <w:pPr>
        <w:ind w:firstLine="550" w:firstLineChars="200"/>
      </w:pPr>
      <w:r>
        <w:rPr>
          <w:rFonts w:hint="eastAsia"/>
        </w:rPr>
        <w:t>附表13  平阳县重要河湖岸线保护率统计表（行政分区）</w:t>
      </w:r>
    </w:p>
    <w:p>
      <w:pPr>
        <w:ind w:firstLine="550" w:firstLineChars="200"/>
      </w:pPr>
      <w:r>
        <w:rPr>
          <w:rFonts w:hint="eastAsia"/>
        </w:rPr>
        <w:t>附表14  平阳县重要河湖岸线保护率统计表（流域分区）</w:t>
      </w:r>
    </w:p>
    <w:p>
      <w:pPr>
        <w:pStyle w:val="5"/>
        <w:keepNext w:val="0"/>
        <w:keepLines w:val="0"/>
        <w:autoSpaceDE w:val="0"/>
        <w:autoSpaceDN w:val="0"/>
        <w:adjustRightInd w:val="0"/>
        <w:jc w:val="left"/>
        <w:textAlignment w:val="baseline"/>
        <w:rPr>
          <w:rFonts w:eastAsia="黑体" w:cs="Times New Roman"/>
          <w:bCs w:val="0"/>
          <w:snapToGrid w:val="0"/>
          <w:kern w:val="0"/>
          <w:szCs w:val="20"/>
        </w:rPr>
      </w:pPr>
      <w:bookmarkStart w:id="71" w:name="_Toc98772536"/>
      <w:r>
        <w:rPr>
          <w:rFonts w:hint="eastAsia" w:eastAsia="黑体" w:cs="Times New Roman"/>
          <w:bCs w:val="0"/>
          <w:snapToGrid w:val="0"/>
          <w:kern w:val="0"/>
          <w:szCs w:val="20"/>
        </w:rPr>
        <w:t>附图</w:t>
      </w:r>
      <w:bookmarkEnd w:id="71"/>
    </w:p>
    <w:p>
      <w:pPr>
        <w:ind w:firstLine="555"/>
      </w:pPr>
      <w:r>
        <w:rPr>
          <w:rFonts w:hint="eastAsia"/>
        </w:rPr>
        <w:t>附图</w:t>
      </w:r>
      <w:r>
        <w:t xml:space="preserve">1  </w:t>
      </w:r>
      <w:r>
        <w:rPr>
          <w:rFonts w:hint="eastAsia"/>
        </w:rPr>
        <w:t>平阳县现状水域分布图</w:t>
      </w:r>
    </w:p>
    <w:p>
      <w:pPr>
        <w:ind w:firstLine="555"/>
      </w:pPr>
      <w:r>
        <w:rPr>
          <w:rFonts w:hint="eastAsia"/>
        </w:rPr>
        <w:t>附图</w:t>
      </w:r>
      <w:r>
        <w:t xml:space="preserve">2  </w:t>
      </w:r>
      <w:r>
        <w:rPr>
          <w:rFonts w:hint="eastAsia"/>
        </w:rPr>
        <w:t>平阳县重要水域分布示意图</w:t>
      </w:r>
    </w:p>
    <w:p>
      <w:pPr>
        <w:ind w:firstLine="555"/>
      </w:pPr>
      <w:r>
        <w:rPr>
          <w:rFonts w:hint="eastAsia"/>
        </w:rPr>
        <w:t>附图</w:t>
      </w:r>
      <w:r>
        <w:t xml:space="preserve">3  </w:t>
      </w:r>
      <w:r>
        <w:rPr>
          <w:rFonts w:hint="eastAsia"/>
        </w:rPr>
        <w:t>平阳县水域规划布局图</w:t>
      </w:r>
    </w:p>
    <w:p>
      <w:pPr>
        <w:ind w:firstLine="555"/>
      </w:pPr>
    </w:p>
    <w:p>
      <w:pPr>
        <w:widowControl/>
        <w:jc w:val="left"/>
        <w:rPr>
          <w:rFonts w:cs="Times New Roman"/>
          <w:b/>
          <w:snapToGrid w:val="0"/>
          <w:kern w:val="0"/>
        </w:rPr>
      </w:pPr>
      <w:r>
        <w:rPr>
          <w:b/>
        </w:rPr>
        <w:br w:type="page"/>
      </w:r>
    </w:p>
    <w:p>
      <w:pPr>
        <w:pStyle w:val="110"/>
        <w:ind w:firstLine="0" w:firstLineChars="0"/>
        <w:jc w:val="center"/>
        <w:outlineLvl w:val="4"/>
        <w:rPr>
          <w:b/>
        </w:rPr>
      </w:pPr>
      <w:r>
        <w:rPr>
          <w:rFonts w:hint="eastAsia"/>
          <w:b/>
        </w:rPr>
        <w:t>附表1  平阳县现状水域情况表（行政分区）</w:t>
      </w:r>
    </w:p>
    <w:tbl>
      <w:tblPr>
        <w:tblStyle w:val="88"/>
        <w:tblW w:w="8901" w:type="dxa"/>
        <w:tblInd w:w="0" w:type="dxa"/>
        <w:tblLayout w:type="fixed"/>
        <w:tblCellMar>
          <w:top w:w="0" w:type="dxa"/>
          <w:left w:w="57" w:type="dxa"/>
          <w:bottom w:w="0" w:type="dxa"/>
          <w:right w:w="57" w:type="dxa"/>
        </w:tblCellMar>
      </w:tblPr>
      <w:tblGrid>
        <w:gridCol w:w="1475"/>
        <w:gridCol w:w="1427"/>
        <w:gridCol w:w="1063"/>
        <w:gridCol w:w="1284"/>
        <w:gridCol w:w="1143"/>
        <w:gridCol w:w="1211"/>
        <w:gridCol w:w="1298"/>
      </w:tblGrid>
      <w:tr>
        <w:tblPrEx>
          <w:tblCellMar>
            <w:top w:w="0" w:type="dxa"/>
            <w:left w:w="57" w:type="dxa"/>
            <w:bottom w:w="0" w:type="dxa"/>
            <w:right w:w="57" w:type="dxa"/>
          </w:tblCellMar>
        </w:tblPrEx>
        <w:trPr>
          <w:trHeight w:val="340" w:hRule="atLeast"/>
          <w:tblHeader/>
        </w:trPr>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行政分区</w:t>
            </w:r>
          </w:p>
        </w:tc>
        <w:tc>
          <w:tcPr>
            <w:tcW w:w="142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分区面积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28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w:t>
            </w:r>
          </w:p>
          <w:p>
            <w:pPr>
              <w:widowControl/>
              <w:adjustRightInd w:val="0"/>
              <w:snapToGrid w:val="0"/>
              <w:jc w:val="center"/>
              <w:rPr>
                <w:rFonts w:cs="Times New Roman"/>
                <w:color w:val="000000"/>
                <w:kern w:val="0"/>
                <w:sz w:val="21"/>
                <w:szCs w:val="21"/>
              </w:rPr>
            </w:pPr>
            <w:r>
              <w:rPr>
                <w:rFonts w:cs="Times New Roman"/>
                <w:color w:val="000000"/>
                <w:kern w:val="0"/>
                <w:sz w:val="21"/>
                <w:szCs w:val="21"/>
              </w:rPr>
              <w:t>（条/个）</w:t>
            </w:r>
          </w:p>
        </w:tc>
        <w:tc>
          <w:tcPr>
            <w:tcW w:w="11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w:t>
            </w:r>
          </w:p>
        </w:tc>
        <w:tc>
          <w:tcPr>
            <w:tcW w:w="12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29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水域容积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鳌江镇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161.78</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364.76</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7.9195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4330.86</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0.2406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193.08</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17</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0.1087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49.6</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0.0113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凤卧镇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55.14</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0.7727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246.88</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0.0045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5.5</w:t>
            </w:r>
          </w:p>
        </w:tc>
      </w:tr>
      <w:tr>
        <w:tblPrEx>
          <w:tblCellMar>
            <w:top w:w="0" w:type="dxa"/>
            <w:left w:w="57" w:type="dxa"/>
            <w:bottom w:w="0" w:type="dxa"/>
            <w:right w:w="57" w:type="dxa"/>
          </w:tblCellMar>
        </w:tblPrEx>
        <w:trPr>
          <w:trHeight w:val="479"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海西镇</w:t>
            </w:r>
          </w:p>
        </w:tc>
        <w:tc>
          <w:tcPr>
            <w:tcW w:w="142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118.34</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129.58</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3.7889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1907.38</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怀溪镇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62.83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131.57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1.9025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805.86</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0.1274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299.4</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0.0405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13.3</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昆阳镇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87.55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249.67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4.8669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1274.51</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0.1888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158.04</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0.0328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13.46</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麻步镇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42.77</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122.97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2.2644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1998.53</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0.0723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77.04</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人工渠道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6.16</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0.0123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0.0228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12.6</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南麂镇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12.28</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4.89</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0.0135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1.36</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0.0159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11.1</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0.0049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1.5</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南雁镇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46.93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153.95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3.1039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3111.97</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0.0195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10.5</w:t>
            </w:r>
          </w:p>
        </w:tc>
      </w:tr>
      <w:tr>
        <w:tblPrEx>
          <w:tblCellMar>
            <w:top w:w="0" w:type="dxa"/>
            <w:left w:w="57" w:type="dxa"/>
            <w:bottom w:w="0" w:type="dxa"/>
            <w:right w:w="57" w:type="dxa"/>
          </w:tblCellMar>
        </w:tblPrEx>
        <w:trPr>
          <w:trHeight w:val="479"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闹村乡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45.81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77.15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0.7729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248.57</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0.2171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388.72</w:t>
            </w:r>
          </w:p>
        </w:tc>
      </w:tr>
      <w:tr>
        <w:tblPrEx>
          <w:tblCellMar>
            <w:top w:w="0" w:type="dxa"/>
            <w:left w:w="57" w:type="dxa"/>
            <w:bottom w:w="0" w:type="dxa"/>
            <w:right w:w="57" w:type="dxa"/>
          </w:tblCellMar>
        </w:tblPrEx>
        <w:trPr>
          <w:trHeight w:val="479"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0.0036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2.2</w:t>
            </w:r>
          </w:p>
        </w:tc>
      </w:tr>
    </w:tbl>
    <w:p>
      <w:pPr>
        <w:ind w:firstLine="550" w:firstLineChars="200"/>
        <w:rPr>
          <w:b/>
        </w:rPr>
      </w:pPr>
      <w:r>
        <w:rPr>
          <w:rFonts w:hint="eastAsia"/>
          <w:b/>
        </w:rPr>
        <w:t xml:space="preserve">续附表1 </w:t>
      </w:r>
      <w:r>
        <w:rPr>
          <w:b/>
        </w:rPr>
        <w:t xml:space="preserve"> </w:t>
      </w:r>
      <w:r>
        <w:rPr>
          <w:rFonts w:hint="eastAsia"/>
          <w:b/>
        </w:rPr>
        <w:t xml:space="preserve">    平阳县现状水域情况表（行政分区）</w:t>
      </w:r>
    </w:p>
    <w:tbl>
      <w:tblPr>
        <w:tblStyle w:val="88"/>
        <w:tblW w:w="8901" w:type="dxa"/>
        <w:tblInd w:w="0" w:type="dxa"/>
        <w:tblLayout w:type="fixed"/>
        <w:tblCellMar>
          <w:top w:w="0" w:type="dxa"/>
          <w:left w:w="57" w:type="dxa"/>
          <w:bottom w:w="0" w:type="dxa"/>
          <w:right w:w="57" w:type="dxa"/>
        </w:tblCellMar>
      </w:tblPr>
      <w:tblGrid>
        <w:gridCol w:w="1475"/>
        <w:gridCol w:w="1427"/>
        <w:gridCol w:w="1063"/>
        <w:gridCol w:w="1284"/>
        <w:gridCol w:w="1143"/>
        <w:gridCol w:w="1211"/>
        <w:gridCol w:w="1298"/>
      </w:tblGrid>
      <w:tr>
        <w:tblPrEx>
          <w:tblCellMar>
            <w:top w:w="0" w:type="dxa"/>
            <w:left w:w="57" w:type="dxa"/>
            <w:bottom w:w="0" w:type="dxa"/>
            <w:right w:w="57" w:type="dxa"/>
          </w:tblCellMar>
        </w:tblPrEx>
        <w:trPr>
          <w:trHeight w:val="340" w:hRule="atLeast"/>
          <w:tblHeader/>
        </w:trPr>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行政分区</w:t>
            </w:r>
          </w:p>
        </w:tc>
        <w:tc>
          <w:tcPr>
            <w:tcW w:w="142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分区面积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28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w:t>
            </w:r>
          </w:p>
          <w:p>
            <w:pPr>
              <w:widowControl/>
              <w:adjustRightInd w:val="0"/>
              <w:snapToGrid w:val="0"/>
              <w:jc w:val="center"/>
              <w:rPr>
                <w:rFonts w:cs="Times New Roman"/>
                <w:color w:val="000000"/>
                <w:kern w:val="0"/>
                <w:sz w:val="21"/>
                <w:szCs w:val="21"/>
              </w:rPr>
            </w:pPr>
            <w:r>
              <w:rPr>
                <w:rFonts w:cs="Times New Roman"/>
                <w:color w:val="000000"/>
                <w:kern w:val="0"/>
                <w:sz w:val="21"/>
                <w:szCs w:val="21"/>
              </w:rPr>
              <w:t>（条/个）</w:t>
            </w:r>
          </w:p>
        </w:tc>
        <w:tc>
          <w:tcPr>
            <w:tcW w:w="11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w:t>
            </w:r>
          </w:p>
        </w:tc>
        <w:tc>
          <w:tcPr>
            <w:tcW w:w="12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29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水域容积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青街畲族乡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21.75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30</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0.2926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85.81</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0.0115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4.73</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山门镇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58.97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1.0212</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605.63</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0.0080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4.18</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水头镇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94.21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181.18</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3.8981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2731.05</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0.0204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5.93</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人工渠道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13.17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0.0057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顺溪镇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99.51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148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181.07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2.1230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1216.27</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0.9163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4610.7</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0.0068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3.92</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0.0816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32.8</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腾蛟镇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80.25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168.85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1.5882</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606.53</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0.0101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0.0175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10.63</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万全镇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53.73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231.48</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5.9035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1344.36</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0.0279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0.0018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0.59</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萧江镇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36.91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138.14</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2.7383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1861.17</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0.0161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0.0364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11.66</w:t>
            </w:r>
          </w:p>
        </w:tc>
      </w:tr>
      <w:tr>
        <w:tblPrEx>
          <w:tblCellMar>
            <w:top w:w="0" w:type="dxa"/>
            <w:left w:w="57" w:type="dxa"/>
            <w:bottom w:w="0" w:type="dxa"/>
            <w:right w:w="57" w:type="dxa"/>
          </w:tblCellMar>
        </w:tblPrEx>
        <w:trPr>
          <w:trHeight w:val="432"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合计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1042.21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1465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1798.42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42.9701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10342</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1.8325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5775</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0.2360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101</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人工水道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19.33</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0.0418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w:t>
            </w:r>
          </w:p>
        </w:tc>
      </w:tr>
      <w:tr>
        <w:tblPrEx>
          <w:tblCellMar>
            <w:top w:w="0" w:type="dxa"/>
            <w:left w:w="57" w:type="dxa"/>
            <w:bottom w:w="0" w:type="dxa"/>
            <w:right w:w="57" w:type="dxa"/>
          </w:tblCellMar>
        </w:tblPrEx>
        <w:trPr>
          <w:trHeight w:val="432"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0.2189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r>
    </w:tbl>
    <w:p>
      <w:pPr>
        <w:sectPr>
          <w:headerReference r:id="rId16" w:type="default"/>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附表2</w:t>
      </w:r>
      <w:r>
        <w:rPr>
          <w:b/>
        </w:rPr>
        <w:t xml:space="preserve">  </w:t>
      </w:r>
      <w:r>
        <w:rPr>
          <w:rFonts w:hint="eastAsia"/>
          <w:b/>
        </w:rPr>
        <w:t>平阳县现状水域情况表（流域分区）</w:t>
      </w:r>
    </w:p>
    <w:tbl>
      <w:tblPr>
        <w:tblStyle w:val="88"/>
        <w:tblW w:w="8895" w:type="dxa"/>
        <w:tblInd w:w="108" w:type="dxa"/>
        <w:tblLayout w:type="fixed"/>
        <w:tblCellMar>
          <w:top w:w="0" w:type="dxa"/>
          <w:left w:w="108" w:type="dxa"/>
          <w:bottom w:w="0" w:type="dxa"/>
          <w:right w:w="108" w:type="dxa"/>
        </w:tblCellMar>
      </w:tblPr>
      <w:tblGrid>
        <w:gridCol w:w="889"/>
        <w:gridCol w:w="1379"/>
        <w:gridCol w:w="1129"/>
        <w:gridCol w:w="1355"/>
        <w:gridCol w:w="1277"/>
        <w:gridCol w:w="1355"/>
        <w:gridCol w:w="1511"/>
      </w:tblGrid>
      <w:tr>
        <w:tblPrEx>
          <w:tblCellMar>
            <w:top w:w="0" w:type="dxa"/>
            <w:left w:w="108" w:type="dxa"/>
            <w:bottom w:w="0" w:type="dxa"/>
            <w:right w:w="108" w:type="dxa"/>
          </w:tblCellMar>
        </w:tblPrEx>
        <w:trPr>
          <w:trHeight w:val="443" w:hRule="atLeast"/>
        </w:trPr>
        <w:tc>
          <w:tcPr>
            <w:tcW w:w="88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流域分区</w:t>
            </w:r>
          </w:p>
        </w:tc>
        <w:tc>
          <w:tcPr>
            <w:tcW w:w="137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流域面积（km²）</w:t>
            </w:r>
          </w:p>
        </w:tc>
        <w:tc>
          <w:tcPr>
            <w:tcW w:w="112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355"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数量（条/个）</w:t>
            </w:r>
          </w:p>
        </w:tc>
        <w:tc>
          <w:tcPr>
            <w:tcW w:w="127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 （km）</w:t>
            </w:r>
          </w:p>
        </w:tc>
        <w:tc>
          <w:tcPr>
            <w:tcW w:w="1355"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水域面积（km²）</w:t>
            </w:r>
          </w:p>
        </w:tc>
        <w:tc>
          <w:tcPr>
            <w:tcW w:w="15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水域容积 </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鳌江</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793</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964</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1323.35</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30.8097</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8213.9</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20</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1.6041</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5592.84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32</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0.1999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86.47</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人工渠道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19.33</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0.0386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6.27</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34</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0.2139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102.48</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飞云江</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167</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469</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456.64</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12.0529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2117.64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0.2168</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171.04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7</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0.0350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17.11</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独流入海小水系</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82</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38</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26.12</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0.1075</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15.4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0.0159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11.1</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0.0049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1.5</w:t>
            </w:r>
          </w:p>
        </w:tc>
      </w:tr>
      <w:tr>
        <w:tblPrEx>
          <w:tblCellMar>
            <w:top w:w="0" w:type="dxa"/>
            <w:left w:w="108" w:type="dxa"/>
            <w:bottom w:w="0" w:type="dxa"/>
            <w:right w:w="108" w:type="dxa"/>
          </w:tblCellMar>
        </w:tblPrEx>
        <w:trPr>
          <w:trHeight w:val="443" w:hRule="atLeast"/>
        </w:trPr>
        <w:tc>
          <w:tcPr>
            <w:tcW w:w="226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合计</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1465</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1798.42</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42.9701</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10342</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1.8325</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5775</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38</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0.2360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101</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人工水道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19.33</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0.0418</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35</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0.2189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r>
    </w:tbl>
    <w:p>
      <w:pPr>
        <w:pStyle w:val="110"/>
        <w:ind w:firstLine="0" w:firstLineChars="0"/>
        <w:jc w:val="center"/>
        <w:outlineLvl w:val="4"/>
        <w:rPr>
          <w:b/>
        </w:r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3  </w:t>
      </w:r>
      <w:r>
        <w:rPr>
          <w:rFonts w:hint="eastAsia"/>
          <w:b/>
        </w:rPr>
        <w:t>平阳县重要水域情况表</w:t>
      </w:r>
    </w:p>
    <w:tbl>
      <w:tblPr>
        <w:tblStyle w:val="88"/>
        <w:tblW w:w="8901" w:type="dxa"/>
        <w:tblInd w:w="0" w:type="dxa"/>
        <w:tblLayout w:type="fixed"/>
        <w:tblCellMar>
          <w:top w:w="0" w:type="dxa"/>
          <w:left w:w="57" w:type="dxa"/>
          <w:bottom w:w="0" w:type="dxa"/>
          <w:right w:w="57" w:type="dxa"/>
        </w:tblCellMar>
      </w:tblPr>
      <w:tblGrid>
        <w:gridCol w:w="1457"/>
        <w:gridCol w:w="798"/>
        <w:gridCol w:w="938"/>
        <w:gridCol w:w="1975"/>
        <w:gridCol w:w="876"/>
        <w:gridCol w:w="838"/>
        <w:gridCol w:w="993"/>
        <w:gridCol w:w="1026"/>
      </w:tblGrid>
      <w:tr>
        <w:tblPrEx>
          <w:tblCellMar>
            <w:top w:w="0" w:type="dxa"/>
            <w:left w:w="57" w:type="dxa"/>
            <w:bottom w:w="0" w:type="dxa"/>
            <w:right w:w="57" w:type="dxa"/>
          </w:tblCellMar>
        </w:tblPrEx>
        <w:trPr>
          <w:trHeight w:val="340" w:hRule="atLeast"/>
          <w:tblHeader/>
        </w:trPr>
        <w:tc>
          <w:tcPr>
            <w:tcW w:w="14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名称</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类型</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所属</w:t>
            </w:r>
          </w:p>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流域</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行政区划</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长度</w:t>
            </w:r>
          </w:p>
        </w:tc>
        <w:tc>
          <w:tcPr>
            <w:tcW w:w="83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宽度</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水域面积</w:t>
            </w:r>
          </w:p>
        </w:tc>
        <w:tc>
          <w:tcPr>
            <w:tcW w:w="10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水域容积</w:t>
            </w:r>
          </w:p>
        </w:tc>
      </w:tr>
      <w:tr>
        <w:tblPrEx>
          <w:tblCellMar>
            <w:top w:w="0" w:type="dxa"/>
            <w:left w:w="57" w:type="dxa"/>
            <w:bottom w:w="0" w:type="dxa"/>
            <w:right w:w="57" w:type="dxa"/>
          </w:tblCellMar>
        </w:tblPrEx>
        <w:trPr>
          <w:trHeight w:val="340" w:hRule="atLeast"/>
          <w:tblHeader/>
        </w:trPr>
        <w:tc>
          <w:tcPr>
            <w:tcW w:w="14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87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w:t>
            </w:r>
          </w:p>
        </w:tc>
        <w:tc>
          <w:tcPr>
            <w:tcW w:w="8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（m）</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（km²）</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（万m³）</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鳌江（横阳支江-河口）</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海西镇、鳌江镇、龙港市</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16.2195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296.46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4.5756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1490</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瑞平塘河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昆阳镇、万全镇、飞云街道</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12.3872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56.17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0.6958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鳌江（埭头-横阳支江）</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萧江镇、南雁镇、麻步镇、鳌江镇、水头镇、龙港市</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30.6897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170.09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5.22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1560</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萧江镇、灵溪镇、龙港市</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4.5566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40.64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0.1852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59.9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沪山内河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萧江镇、灵溪镇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3.834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41.88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0.1606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35.2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横阳支江（平阳段）</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萧江镇、龙港市</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1.5881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65.32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0.1038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榆垟河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万全镇、南滨街道</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2.8968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35.59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0.1031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9.89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平宋塘河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海西镇、昆阳镇、万全镇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9.0468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46.1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0.4171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西塘河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12.1207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26.21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0.3177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95.3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郑宋河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万全镇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4.6517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44.14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0.2054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61.6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瑶山河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万全镇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2.5645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45.69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0.1172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23.4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水亭河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5.1699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25.02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0.1294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38.8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郑川河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昆阳镇、万全镇、南滨街道</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4.3179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36.63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0.1582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50.7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带溪（县级河段）</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麻步镇、水头镇、腾蛟镇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14.6782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73.87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1.0783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329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闹村乡、南雁镇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10.4064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36.51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0.3799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凤卧溪（县级河段）</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水头镇、凤卧镇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12.4034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52.81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0.655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鳌江（顺溪水库-埭头）</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17.2809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141.39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2.4433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746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怀溪（县级河段）</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南雁镇、怀溪镇、山门镇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15.9729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96.63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1.543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481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青街溪（县级河段）</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青街畲族乡、南雁镇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4.5281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29.67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0.1343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42.3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岳溪（鲤鱼田水库-鳌江）</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南雁镇、顺溪镇、怀溪镇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6.2241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21.03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0.1309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33.5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鳌郑塘河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3.3798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15.68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平鳌塘河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6.4583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27.62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0.1784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53.5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雁门河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3.9503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19.76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0.078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墨城溪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10.9941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18.2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0.2001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60</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东塘河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6.9926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24.92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0.1743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52.2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细龙河</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2.5224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32.98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0.0832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19.3</w:t>
            </w:r>
          </w:p>
        </w:tc>
      </w:tr>
    </w:tbl>
    <w:p/>
    <w:p>
      <w:pPr>
        <w:jc w:val="center"/>
        <w:rPr>
          <w:b/>
        </w:rPr>
      </w:pPr>
      <w:r>
        <w:rPr>
          <w:rFonts w:hint="eastAsia"/>
          <w:b/>
        </w:rPr>
        <w:t>续附表</w:t>
      </w:r>
      <w:r>
        <w:rPr>
          <w:b/>
        </w:rPr>
        <w:t xml:space="preserve">3  </w:t>
      </w:r>
      <w:r>
        <w:rPr>
          <w:rFonts w:hint="eastAsia"/>
          <w:b/>
        </w:rPr>
        <w:t>平阳县重要水域情况表</w:t>
      </w:r>
    </w:p>
    <w:tbl>
      <w:tblPr>
        <w:tblStyle w:val="88"/>
        <w:tblW w:w="8901" w:type="dxa"/>
        <w:tblInd w:w="0" w:type="dxa"/>
        <w:tblLayout w:type="fixed"/>
        <w:tblCellMar>
          <w:top w:w="0" w:type="dxa"/>
          <w:left w:w="57" w:type="dxa"/>
          <w:bottom w:w="0" w:type="dxa"/>
          <w:right w:w="57" w:type="dxa"/>
        </w:tblCellMar>
      </w:tblPr>
      <w:tblGrid>
        <w:gridCol w:w="1457"/>
        <w:gridCol w:w="798"/>
        <w:gridCol w:w="938"/>
        <w:gridCol w:w="1975"/>
        <w:gridCol w:w="876"/>
        <w:gridCol w:w="838"/>
        <w:gridCol w:w="993"/>
        <w:gridCol w:w="1026"/>
      </w:tblGrid>
      <w:tr>
        <w:tblPrEx>
          <w:tblCellMar>
            <w:top w:w="0" w:type="dxa"/>
            <w:left w:w="57" w:type="dxa"/>
            <w:bottom w:w="0" w:type="dxa"/>
            <w:right w:w="57" w:type="dxa"/>
          </w:tblCellMar>
        </w:tblPrEx>
        <w:trPr>
          <w:trHeight w:val="340" w:hRule="atLeast"/>
          <w:tblHeader/>
        </w:trPr>
        <w:tc>
          <w:tcPr>
            <w:tcW w:w="14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名称</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类型</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所属</w:t>
            </w:r>
          </w:p>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流域</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行政区划</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长度</w:t>
            </w:r>
          </w:p>
        </w:tc>
        <w:tc>
          <w:tcPr>
            <w:tcW w:w="83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宽度</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水域面积</w:t>
            </w:r>
          </w:p>
        </w:tc>
        <w:tc>
          <w:tcPr>
            <w:tcW w:w="10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水域容积</w:t>
            </w:r>
          </w:p>
        </w:tc>
      </w:tr>
      <w:tr>
        <w:tblPrEx>
          <w:tblCellMar>
            <w:top w:w="0" w:type="dxa"/>
            <w:left w:w="57" w:type="dxa"/>
            <w:bottom w:w="0" w:type="dxa"/>
            <w:right w:w="57" w:type="dxa"/>
          </w:tblCellMar>
        </w:tblPrEx>
        <w:trPr>
          <w:trHeight w:val="340" w:hRule="atLeast"/>
          <w:tblHeader/>
        </w:trPr>
        <w:tc>
          <w:tcPr>
            <w:tcW w:w="14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87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w:t>
            </w:r>
          </w:p>
        </w:tc>
        <w:tc>
          <w:tcPr>
            <w:tcW w:w="8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（m）</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（km²）</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（万m³）</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梅溪（县级河道）</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鳌江镇、水头镇、马屿镇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15.7936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49.76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0.7859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254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凤巢溪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水头镇、腾蛟镇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7.7899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49.36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0.3845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76.9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鹤溪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（四）</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水头镇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5.7007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15.72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0.0896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26.9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只音溪</w:t>
            </w:r>
            <w:r>
              <w:rPr>
                <w:rFonts w:cs="Times New Roman"/>
                <w:color w:val="000000"/>
                <w:kern w:val="0"/>
                <w:sz w:val="21"/>
                <w:szCs w:val="21"/>
              </w:rPr>
              <w:t>-2</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0.3207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3.64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联山溪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1.7547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26.52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0.0465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8.77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春山溪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1.1636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10.06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0.0117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1.61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下屯溪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0.3322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5.78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0.773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百僧堂溪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0.545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28.61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0.0156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后垄溪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0.169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0.116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法洪溪</w:t>
            </w:r>
            <w:r>
              <w:rPr>
                <w:rFonts w:cs="Times New Roman"/>
                <w:color w:val="000000"/>
                <w:kern w:val="0"/>
                <w:sz w:val="21"/>
                <w:szCs w:val="21"/>
              </w:rPr>
              <w:t>-1</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0.7482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4.83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0.733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鹿窝溪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1.0637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7.93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0.0084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2.79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畴溪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1.0119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9.63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0.0097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际中溪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0.6813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0.285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横溪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3.365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12.66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0.0426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贡头溪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0.061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长头溪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0.4154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0.086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林口溪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0.2217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7.58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0.186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湖尾溪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0.7005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4.07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0.248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马头岗溪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凤卧镇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0.4678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3.96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0.261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锅台溪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2.8381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9.95</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0.0282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5.64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云外溪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0.4318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8.64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云内溪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0.501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3.57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白云溪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1.1907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6.02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0.0072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0.94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只音溪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3.8676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20.98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0.0812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坑外溪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1.3403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4.39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0.0059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（二）</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独流入海小水系</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南麂镇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0.2454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1.0921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0.6438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4.69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下石溪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0.1717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薛家溪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0.5316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2.34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0.12</w:t>
            </w:r>
          </w:p>
        </w:tc>
      </w:tr>
    </w:tbl>
    <w:p>
      <w:pPr>
        <w:jc w:val="center"/>
        <w:rPr>
          <w:b/>
        </w:rPr>
      </w:pPr>
      <w:r>
        <w:rPr>
          <w:rFonts w:hint="eastAsia"/>
          <w:b/>
        </w:rPr>
        <w:t>续附表</w:t>
      </w:r>
      <w:r>
        <w:rPr>
          <w:b/>
        </w:rPr>
        <w:t xml:space="preserve">3  </w:t>
      </w:r>
      <w:r>
        <w:rPr>
          <w:rFonts w:hint="eastAsia"/>
          <w:b/>
        </w:rPr>
        <w:t>平阳县重要水域情况表</w:t>
      </w:r>
    </w:p>
    <w:tbl>
      <w:tblPr>
        <w:tblStyle w:val="88"/>
        <w:tblW w:w="8901" w:type="dxa"/>
        <w:tblInd w:w="0" w:type="dxa"/>
        <w:tblLayout w:type="fixed"/>
        <w:tblCellMar>
          <w:top w:w="0" w:type="dxa"/>
          <w:left w:w="57" w:type="dxa"/>
          <w:bottom w:w="0" w:type="dxa"/>
          <w:right w:w="57" w:type="dxa"/>
        </w:tblCellMar>
      </w:tblPr>
      <w:tblGrid>
        <w:gridCol w:w="1457"/>
        <w:gridCol w:w="798"/>
        <w:gridCol w:w="938"/>
        <w:gridCol w:w="1975"/>
        <w:gridCol w:w="876"/>
        <w:gridCol w:w="838"/>
        <w:gridCol w:w="993"/>
        <w:gridCol w:w="1026"/>
      </w:tblGrid>
      <w:tr>
        <w:tblPrEx>
          <w:tblCellMar>
            <w:top w:w="0" w:type="dxa"/>
            <w:left w:w="57" w:type="dxa"/>
            <w:bottom w:w="0" w:type="dxa"/>
            <w:right w:w="57" w:type="dxa"/>
          </w:tblCellMar>
        </w:tblPrEx>
        <w:trPr>
          <w:trHeight w:val="340" w:hRule="atLeast"/>
          <w:tblHeader/>
        </w:trPr>
        <w:tc>
          <w:tcPr>
            <w:tcW w:w="14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名称</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类型</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所属</w:t>
            </w:r>
          </w:p>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流域</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行政区划</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长度</w:t>
            </w:r>
          </w:p>
        </w:tc>
        <w:tc>
          <w:tcPr>
            <w:tcW w:w="83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宽度</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水域面积</w:t>
            </w:r>
          </w:p>
        </w:tc>
        <w:tc>
          <w:tcPr>
            <w:tcW w:w="10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水域容积</w:t>
            </w:r>
          </w:p>
        </w:tc>
      </w:tr>
      <w:tr>
        <w:tblPrEx>
          <w:tblCellMar>
            <w:top w:w="0" w:type="dxa"/>
            <w:left w:w="57" w:type="dxa"/>
            <w:bottom w:w="0" w:type="dxa"/>
            <w:right w:w="57" w:type="dxa"/>
          </w:tblCellMar>
        </w:tblPrEx>
        <w:trPr>
          <w:trHeight w:val="340" w:hRule="atLeast"/>
          <w:tblHeader/>
        </w:trPr>
        <w:tc>
          <w:tcPr>
            <w:tcW w:w="14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87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w:t>
            </w:r>
          </w:p>
        </w:tc>
        <w:tc>
          <w:tcPr>
            <w:tcW w:w="8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（m）</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（km²）</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（万m³）</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南彩溪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0.6571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2.31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林坑溪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1.1447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2.82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长湾溪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0.3531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10.35</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金溪</w:t>
            </w:r>
            <w:r>
              <w:rPr>
                <w:rFonts w:cs="Times New Roman"/>
                <w:color w:val="000000"/>
                <w:kern w:val="0"/>
                <w:sz w:val="21"/>
                <w:szCs w:val="21"/>
              </w:rPr>
              <w:t>-7</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0.3772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4.98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外庵溪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0.5323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5.44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金溪</w:t>
            </w:r>
            <w:r>
              <w:rPr>
                <w:rFonts w:cs="Times New Roman"/>
                <w:color w:val="000000"/>
                <w:kern w:val="0"/>
                <w:sz w:val="21"/>
                <w:szCs w:val="21"/>
              </w:rPr>
              <w:t>-6</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0.5514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5.78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金溪</w:t>
            </w:r>
            <w:r>
              <w:rPr>
                <w:rFonts w:cs="Times New Roman"/>
                <w:color w:val="000000"/>
                <w:kern w:val="0"/>
                <w:sz w:val="21"/>
                <w:szCs w:val="21"/>
              </w:rPr>
              <w:t>-3</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0.6648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7.18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0.0048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中湾溪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0.788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6.32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田垄溪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0.4377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3.14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御垟溪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0.5016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3.23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东山溪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0.8052</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大垟溪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1.2218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6.72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0.0082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水门溪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1.481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0.609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章垟溪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1.8274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2.96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0.0054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1.47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书阁溪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0.7349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0.498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梅里溪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0.887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大枫脚溪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0.6077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3.08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0.282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官边溪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0.3346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4.91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0.249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倒头岭溪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1.0076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7.12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0.0072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麻田溪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1.9091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6.55</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0.0125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2.68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雁堤溪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0.2614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5.51</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0.303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4.3249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15.92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0.0688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章坑溪（高城水库坝址-怀溪）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1.0074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56.45</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0.0569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上村溪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0.5903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0.151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杭坑溪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0.5323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6.09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0.546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垟边溪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1.7856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8.09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0.0144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8.44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野地溪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0.3137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6.92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0.245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南岙溪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水头镇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0.3564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4.57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0.941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九甲溪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1.1756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8.89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0.0105</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1.67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三官堂溪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独流入海小水系</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海西镇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0.2303</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3.87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0.0009</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0.222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岳溪（水碓坑-鲤鱼田水库坝址）</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1.1016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33</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0.0363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8.46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大坟溪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0.5938</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3.74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0.0022</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0.845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金坑溪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0.8581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0.374</w:t>
            </w:r>
          </w:p>
        </w:tc>
      </w:tr>
    </w:tbl>
    <w:p>
      <w:pPr>
        <w:jc w:val="center"/>
        <w:rPr>
          <w:b/>
        </w:rPr>
      </w:pPr>
      <w:r>
        <w:rPr>
          <w:rFonts w:hint="eastAsia"/>
          <w:b/>
        </w:rPr>
        <w:t>续附表</w:t>
      </w:r>
      <w:r>
        <w:rPr>
          <w:b/>
        </w:rPr>
        <w:t xml:space="preserve">3  </w:t>
      </w:r>
      <w:r>
        <w:rPr>
          <w:rFonts w:hint="eastAsia"/>
          <w:b/>
        </w:rPr>
        <w:t>平阳县重要水域情况表</w:t>
      </w:r>
    </w:p>
    <w:tbl>
      <w:tblPr>
        <w:tblStyle w:val="88"/>
        <w:tblW w:w="8901" w:type="dxa"/>
        <w:tblInd w:w="0" w:type="dxa"/>
        <w:tblLayout w:type="fixed"/>
        <w:tblCellMar>
          <w:top w:w="0" w:type="dxa"/>
          <w:left w:w="57" w:type="dxa"/>
          <w:bottom w:w="0" w:type="dxa"/>
          <w:right w:w="57" w:type="dxa"/>
        </w:tblCellMar>
      </w:tblPr>
      <w:tblGrid>
        <w:gridCol w:w="1457"/>
        <w:gridCol w:w="798"/>
        <w:gridCol w:w="938"/>
        <w:gridCol w:w="1975"/>
        <w:gridCol w:w="876"/>
        <w:gridCol w:w="838"/>
        <w:gridCol w:w="993"/>
        <w:gridCol w:w="1026"/>
      </w:tblGrid>
      <w:tr>
        <w:tblPrEx>
          <w:tblCellMar>
            <w:top w:w="0" w:type="dxa"/>
            <w:left w:w="57" w:type="dxa"/>
            <w:bottom w:w="0" w:type="dxa"/>
            <w:right w:w="57" w:type="dxa"/>
          </w:tblCellMar>
        </w:tblPrEx>
        <w:trPr>
          <w:trHeight w:val="340" w:hRule="atLeast"/>
          <w:tblHeader/>
        </w:trPr>
        <w:tc>
          <w:tcPr>
            <w:tcW w:w="14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名称</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类型</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所属</w:t>
            </w:r>
          </w:p>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流域</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行政区划</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长度</w:t>
            </w:r>
          </w:p>
        </w:tc>
        <w:tc>
          <w:tcPr>
            <w:tcW w:w="83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宽度</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水域面积</w:t>
            </w:r>
          </w:p>
        </w:tc>
        <w:tc>
          <w:tcPr>
            <w:tcW w:w="10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水域容积</w:t>
            </w:r>
          </w:p>
        </w:tc>
      </w:tr>
      <w:tr>
        <w:tblPrEx>
          <w:tblCellMar>
            <w:top w:w="0" w:type="dxa"/>
            <w:left w:w="57" w:type="dxa"/>
            <w:bottom w:w="0" w:type="dxa"/>
            <w:right w:w="57" w:type="dxa"/>
          </w:tblCellMar>
        </w:tblPrEx>
        <w:trPr>
          <w:trHeight w:val="340" w:hRule="atLeast"/>
          <w:tblHeader/>
        </w:trPr>
        <w:tc>
          <w:tcPr>
            <w:tcW w:w="14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87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w:t>
            </w:r>
          </w:p>
        </w:tc>
        <w:tc>
          <w:tcPr>
            <w:tcW w:w="8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（m）</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（km²）</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（万m³）</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官下溪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0.4006</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0.0008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0.0769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章坑溪（高城水库坝址-怀溪）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1.0931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39.38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0.043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白水溪</w:t>
            </w:r>
            <w:r>
              <w:rPr>
                <w:rFonts w:cs="Times New Roman"/>
                <w:color w:val="000000"/>
                <w:kern w:val="0"/>
                <w:sz w:val="21"/>
                <w:szCs w:val="21"/>
              </w:rPr>
              <w:t>1</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1.1614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2.07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0.0024</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0.757</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下垟溪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0.511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9.19</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0.0047</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潘家溪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1.1421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0.0023</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1.32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三源溪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0.5235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0.541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底山溪</w:t>
            </w:r>
            <w:r>
              <w:rPr>
                <w:rFonts w:cs="Times New Roman"/>
                <w:color w:val="000000"/>
                <w:kern w:val="0"/>
                <w:sz w:val="21"/>
                <w:szCs w:val="21"/>
              </w:rPr>
              <w:t>2</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1.389</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0.732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直坑溪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0.8425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2.46</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0.49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驷马内溪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0.3394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3.07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0.122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碧溪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2.315</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6.38</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0.0148</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3.85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闹村溪</w:t>
            </w:r>
            <w:r>
              <w:rPr>
                <w:rFonts w:cs="Times New Roman"/>
                <w:color w:val="000000"/>
                <w:kern w:val="0"/>
                <w:sz w:val="21"/>
                <w:szCs w:val="21"/>
              </w:rPr>
              <w:t>-1</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闹村乡</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0.5027</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7.12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0.0036</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0.712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麦园头溪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海西镇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0.521</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4.07</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0.0021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0.643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象湾溪</w:t>
            </w:r>
          </w:p>
        </w:tc>
        <w:tc>
          <w:tcPr>
            <w:tcW w:w="79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万全镇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0.5264</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w:t>
            </w:r>
          </w:p>
        </w:tc>
        <w:tc>
          <w:tcPr>
            <w:tcW w:w="99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0.0011</w:t>
            </w:r>
          </w:p>
        </w:tc>
        <w:tc>
          <w:tcPr>
            <w:tcW w:w="102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0.254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水门山塘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0.0044</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1.03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山碧山塘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0.0189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2.65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八亩山塘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南雁镇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0.0049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南漈电站二级山塘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0.0065</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南漈电站一级山塘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（一）（二）</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0.0118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3.5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七星山塘</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0.0113</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1.9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0.7108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4265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黄坑水库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闹村乡</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0.1906</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374.4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后岙水库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0.1551</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129.1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鲤鱼田水库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顺溪镇、怀溪镇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0.1166</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278.8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白水际水库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顺溪镇、莒溪镇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0.0776</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164.85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吴岙水库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万全镇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0.0279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老铜钱水库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飞云江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昆阳镇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0.0337</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28.94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渔池水库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麻步镇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0.0277</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36.2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渔塘水库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麻步镇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15.3</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龙潭水库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麻步镇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0.0256</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25.54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大同垟水库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萧江镇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0.0161</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10.4</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龙潭背水库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腾蛟镇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0.0101</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13.5</w:t>
            </w:r>
          </w:p>
        </w:tc>
      </w:tr>
    </w:tbl>
    <w:p>
      <w:pPr>
        <w:jc w:val="center"/>
        <w:rPr>
          <w:b/>
        </w:rPr>
      </w:pPr>
      <w:r>
        <w:rPr>
          <w:rFonts w:hint="eastAsia"/>
          <w:b/>
        </w:rPr>
        <w:t>续附表</w:t>
      </w:r>
      <w:r>
        <w:rPr>
          <w:b/>
        </w:rPr>
        <w:t xml:space="preserve">3  </w:t>
      </w:r>
      <w:r>
        <w:rPr>
          <w:rFonts w:hint="eastAsia"/>
          <w:b/>
        </w:rPr>
        <w:t>平阳县重要水域情况表</w:t>
      </w:r>
    </w:p>
    <w:tbl>
      <w:tblPr>
        <w:tblStyle w:val="88"/>
        <w:tblW w:w="8901" w:type="dxa"/>
        <w:tblInd w:w="0" w:type="dxa"/>
        <w:tblLayout w:type="fixed"/>
        <w:tblCellMar>
          <w:top w:w="0" w:type="dxa"/>
          <w:left w:w="57" w:type="dxa"/>
          <w:bottom w:w="0" w:type="dxa"/>
          <w:right w:w="57" w:type="dxa"/>
        </w:tblCellMar>
      </w:tblPr>
      <w:tblGrid>
        <w:gridCol w:w="1457"/>
        <w:gridCol w:w="798"/>
        <w:gridCol w:w="938"/>
        <w:gridCol w:w="1975"/>
        <w:gridCol w:w="876"/>
        <w:gridCol w:w="838"/>
        <w:gridCol w:w="993"/>
        <w:gridCol w:w="1026"/>
      </w:tblGrid>
      <w:tr>
        <w:tblPrEx>
          <w:tblCellMar>
            <w:top w:w="0" w:type="dxa"/>
            <w:left w:w="57" w:type="dxa"/>
            <w:bottom w:w="0" w:type="dxa"/>
            <w:right w:w="57" w:type="dxa"/>
          </w:tblCellMar>
        </w:tblPrEx>
        <w:trPr>
          <w:trHeight w:val="340" w:hRule="atLeast"/>
          <w:tblHeader/>
        </w:trPr>
        <w:tc>
          <w:tcPr>
            <w:tcW w:w="14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名称</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类型</w:t>
            </w:r>
          </w:p>
        </w:tc>
        <w:tc>
          <w:tcPr>
            <w:tcW w:w="9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所属</w:t>
            </w:r>
          </w:p>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流域</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行政区划</w:t>
            </w:r>
          </w:p>
        </w:tc>
        <w:tc>
          <w:tcPr>
            <w:tcW w:w="87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长度</w:t>
            </w:r>
          </w:p>
        </w:tc>
        <w:tc>
          <w:tcPr>
            <w:tcW w:w="83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宽度</w:t>
            </w:r>
          </w:p>
        </w:tc>
        <w:tc>
          <w:tcPr>
            <w:tcW w:w="99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水域面积</w:t>
            </w:r>
          </w:p>
        </w:tc>
        <w:tc>
          <w:tcPr>
            <w:tcW w:w="10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b/>
                <w:bCs/>
                <w:color w:val="000000"/>
                <w:kern w:val="0"/>
                <w:sz w:val="21"/>
                <w:szCs w:val="21"/>
              </w:rPr>
            </w:pPr>
            <w:r>
              <w:rPr>
                <w:rFonts w:hint="eastAsia" w:ascii="宋体" w:hAnsi="宋体" w:cs="宋体"/>
                <w:b/>
                <w:bCs/>
                <w:color w:val="000000"/>
                <w:kern w:val="0"/>
                <w:sz w:val="21"/>
                <w:szCs w:val="21"/>
              </w:rPr>
              <w:t>水域容积</w:t>
            </w:r>
          </w:p>
        </w:tc>
      </w:tr>
      <w:tr>
        <w:tblPrEx>
          <w:tblCellMar>
            <w:top w:w="0" w:type="dxa"/>
            <w:left w:w="57" w:type="dxa"/>
            <w:bottom w:w="0" w:type="dxa"/>
            <w:right w:w="57" w:type="dxa"/>
          </w:tblCellMar>
        </w:tblPrEx>
        <w:trPr>
          <w:trHeight w:val="340" w:hRule="atLeast"/>
          <w:tblHeader/>
        </w:trPr>
        <w:tc>
          <w:tcPr>
            <w:tcW w:w="145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938"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cs="宋体"/>
                <w:b/>
                <w:bCs/>
                <w:color w:val="000000"/>
                <w:kern w:val="0"/>
                <w:sz w:val="21"/>
                <w:szCs w:val="21"/>
              </w:rPr>
            </w:pPr>
          </w:p>
        </w:tc>
        <w:tc>
          <w:tcPr>
            <w:tcW w:w="87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w:t>
            </w:r>
          </w:p>
        </w:tc>
        <w:tc>
          <w:tcPr>
            <w:tcW w:w="8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（m）</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（km²）</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b/>
                <w:bCs/>
                <w:color w:val="000000"/>
                <w:kern w:val="0"/>
                <w:sz w:val="21"/>
                <w:szCs w:val="21"/>
              </w:rPr>
            </w:pPr>
            <w:r>
              <w:rPr>
                <w:rFonts w:eastAsia="等线" w:cs="Times New Roman"/>
                <w:b/>
                <w:bCs/>
                <w:color w:val="000000"/>
                <w:kern w:val="0"/>
                <w:sz w:val="21"/>
                <w:szCs w:val="21"/>
              </w:rPr>
              <w:t>（万m³）</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高城水库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山门镇、怀溪镇、公阳乡</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0.0108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20.6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石门水库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0.0517</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91.6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夹坑水库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25.91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罗垟水库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0.0443</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30.36</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岩庵水库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（一）（五）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0.0748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61.8</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杨文广坦水库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0.0238</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11.5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草池水库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0.0222</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13.22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仙岩水库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0.0475</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50.29</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外龙水库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独流入海小水系</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南麂镇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0.0159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11.1</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苍南水库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闹村乡</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0.0265</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14.32</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凉头水库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0.02492</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26.35</w:t>
            </w:r>
          </w:p>
        </w:tc>
      </w:tr>
      <w:tr>
        <w:tblPrEx>
          <w:tblCellMar>
            <w:top w:w="0" w:type="dxa"/>
            <w:left w:w="57" w:type="dxa"/>
            <w:bottom w:w="0" w:type="dxa"/>
            <w:right w:w="57" w:type="dxa"/>
          </w:tblCellMar>
        </w:tblPrEx>
        <w:trPr>
          <w:trHeight w:val="340" w:hRule="atLeast"/>
        </w:trPr>
        <w:tc>
          <w:tcPr>
            <w:tcW w:w="145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泰丰水库</w:t>
            </w:r>
          </w:p>
        </w:tc>
        <w:tc>
          <w:tcPr>
            <w:tcW w:w="7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（五）</w:t>
            </w:r>
          </w:p>
        </w:tc>
        <w:tc>
          <w:tcPr>
            <w:tcW w:w="93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鳌江</w:t>
            </w:r>
          </w:p>
        </w:tc>
        <w:tc>
          <w:tcPr>
            <w:tcW w:w="197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宋体" w:hAnsi="宋体" w:cs="宋体"/>
                <w:color w:val="000000"/>
                <w:kern w:val="0"/>
                <w:sz w:val="21"/>
                <w:szCs w:val="21"/>
              </w:rPr>
            </w:pPr>
            <w:r>
              <w:rPr>
                <w:rFonts w:hint="eastAsia" w:ascii="宋体" w:hAnsi="宋体" w:cs="宋体"/>
                <w:color w:val="000000"/>
                <w:kern w:val="0"/>
                <w:sz w:val="21"/>
                <w:szCs w:val="21"/>
              </w:rPr>
              <w:t>顺溪镇</w:t>
            </w:r>
          </w:p>
        </w:tc>
        <w:tc>
          <w:tcPr>
            <w:tcW w:w="8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838"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w:t>
            </w:r>
          </w:p>
        </w:tc>
        <w:tc>
          <w:tcPr>
            <w:tcW w:w="99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eastAsia="等线" w:cs="Times New Roman"/>
                <w:color w:val="000000"/>
                <w:kern w:val="0"/>
                <w:sz w:val="21"/>
                <w:szCs w:val="21"/>
              </w:rPr>
              <w:t>0.051329</w:t>
            </w:r>
          </w:p>
        </w:tc>
        <w:tc>
          <w:tcPr>
            <w:tcW w:w="102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eastAsia="等线" w:cs="Times New Roman"/>
                <w:color w:val="000000"/>
                <w:kern w:val="0"/>
                <w:sz w:val="21"/>
                <w:szCs w:val="21"/>
              </w:rPr>
            </w:pPr>
            <w:r>
              <w:rPr>
                <w:rFonts w:hint="eastAsia" w:eastAsia="等线" w:cs="Times New Roman"/>
                <w:color w:val="000000"/>
                <w:kern w:val="0"/>
                <w:sz w:val="21"/>
                <w:szCs w:val="21"/>
              </w:rPr>
              <w:t>62.9</w:t>
            </w:r>
          </w:p>
        </w:tc>
      </w:tr>
    </w:tbl>
    <w:p>
      <w:pPr>
        <w:pStyle w:val="110"/>
        <w:ind w:firstLine="0" w:firstLineChars="0"/>
        <w:jc w:val="center"/>
        <w:outlineLvl w:val="4"/>
        <w:rPr>
          <w:b/>
        </w:r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4  </w:t>
      </w:r>
      <w:r>
        <w:rPr>
          <w:rFonts w:hint="eastAsia"/>
          <w:b/>
        </w:rPr>
        <w:t>平阳县水域调整参数表</w:t>
      </w:r>
    </w:p>
    <w:tbl>
      <w:tblPr>
        <w:tblStyle w:val="88"/>
        <w:tblW w:w="9003" w:type="dxa"/>
        <w:tblInd w:w="0" w:type="dxa"/>
        <w:tblLayout w:type="fixed"/>
        <w:tblCellMar>
          <w:top w:w="0" w:type="dxa"/>
          <w:left w:w="108" w:type="dxa"/>
          <w:bottom w:w="0" w:type="dxa"/>
          <w:right w:w="108" w:type="dxa"/>
        </w:tblCellMar>
      </w:tblPr>
      <w:tblGrid>
        <w:gridCol w:w="539"/>
        <w:gridCol w:w="1131"/>
        <w:gridCol w:w="1417"/>
        <w:gridCol w:w="1134"/>
        <w:gridCol w:w="990"/>
        <w:gridCol w:w="1134"/>
        <w:gridCol w:w="2658"/>
      </w:tblGrid>
      <w:tr>
        <w:tblPrEx>
          <w:tblCellMar>
            <w:top w:w="0" w:type="dxa"/>
            <w:left w:w="108" w:type="dxa"/>
            <w:bottom w:w="0" w:type="dxa"/>
            <w:right w:w="108" w:type="dxa"/>
          </w:tblCellMar>
        </w:tblPrEx>
        <w:trPr>
          <w:trHeight w:val="397" w:hRule="atLeast"/>
        </w:trPr>
        <w:tc>
          <w:tcPr>
            <w:tcW w:w="53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序号</w:t>
            </w:r>
          </w:p>
        </w:tc>
        <w:tc>
          <w:tcPr>
            <w:tcW w:w="1131" w:type="dxa"/>
            <w:vMerge w:val="restart"/>
            <w:tcBorders>
              <w:top w:val="single" w:color="auto" w:sz="4" w:space="0"/>
              <w:left w:val="single" w:color="auto" w:sz="4" w:space="0"/>
              <w:bottom w:val="single" w:color="000000"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水域名称</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水域功能</w:t>
            </w:r>
          </w:p>
        </w:tc>
        <w:tc>
          <w:tcPr>
            <w:tcW w:w="3258"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水域新增</w:t>
            </w:r>
          </w:p>
        </w:tc>
        <w:tc>
          <w:tcPr>
            <w:tcW w:w="2658"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备注</w:t>
            </w:r>
          </w:p>
        </w:tc>
      </w:tr>
      <w:tr>
        <w:tblPrEx>
          <w:tblCellMar>
            <w:top w:w="0" w:type="dxa"/>
            <w:left w:w="108" w:type="dxa"/>
            <w:bottom w:w="0" w:type="dxa"/>
            <w:right w:w="108" w:type="dxa"/>
          </w:tblCellMar>
        </w:tblPrEx>
        <w:trPr>
          <w:trHeight w:val="39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11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cs="Times New Roman"/>
                <w:b/>
                <w:kern w:val="0"/>
                <w:sz w:val="22"/>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1134" w:type="dxa"/>
            <w:vMerge w:val="restart"/>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类型</w:t>
            </w:r>
          </w:p>
        </w:tc>
        <w:tc>
          <w:tcPr>
            <w:tcW w:w="990" w:type="dxa"/>
            <w:tcBorders>
              <w:top w:val="nil"/>
              <w:left w:val="nil"/>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面积</w:t>
            </w:r>
          </w:p>
        </w:tc>
        <w:tc>
          <w:tcPr>
            <w:tcW w:w="1134" w:type="dxa"/>
            <w:tcBorders>
              <w:top w:val="nil"/>
              <w:left w:val="nil"/>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容积</w:t>
            </w:r>
          </w:p>
        </w:tc>
        <w:tc>
          <w:tcPr>
            <w:tcW w:w="26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r>
      <w:tr>
        <w:tblPrEx>
          <w:tblCellMar>
            <w:top w:w="0" w:type="dxa"/>
            <w:left w:w="108" w:type="dxa"/>
            <w:bottom w:w="0" w:type="dxa"/>
            <w:right w:w="108" w:type="dxa"/>
          </w:tblCellMar>
        </w:tblPrEx>
        <w:trPr>
          <w:trHeight w:val="397" w:hRule="atLeast"/>
        </w:trPr>
        <w:tc>
          <w:tcPr>
            <w:tcW w:w="5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11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b/>
                <w:kern w:val="0"/>
                <w:sz w:val="22"/>
              </w:rPr>
            </w:pPr>
          </w:p>
        </w:tc>
        <w:tc>
          <w:tcPr>
            <w:tcW w:w="990" w:type="dxa"/>
            <w:tcBorders>
              <w:top w:val="nil"/>
              <w:left w:val="nil"/>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hint="eastAsia" w:ascii="宋体" w:hAnsi="宋体" w:cs="Times New Roman"/>
                <w:b/>
                <w:kern w:val="0"/>
                <w:sz w:val="22"/>
              </w:rPr>
              <w:t>（</w:t>
            </w:r>
            <w:r>
              <w:rPr>
                <w:rFonts w:cs="Times New Roman"/>
                <w:b/>
                <w:kern w:val="0"/>
                <w:sz w:val="22"/>
              </w:rPr>
              <w:t>m²</w:t>
            </w:r>
            <w:r>
              <w:rPr>
                <w:rFonts w:hint="eastAsia" w:ascii="宋体" w:hAnsi="宋体" w:cs="Times New Roman"/>
                <w:b/>
                <w:kern w:val="0"/>
                <w:sz w:val="22"/>
              </w:rPr>
              <w:t>）</w:t>
            </w:r>
          </w:p>
        </w:tc>
        <w:tc>
          <w:tcPr>
            <w:tcW w:w="1134" w:type="dxa"/>
            <w:tcBorders>
              <w:top w:val="nil"/>
              <w:left w:val="nil"/>
              <w:bottom w:val="single" w:color="auto" w:sz="4" w:space="0"/>
              <w:right w:val="single" w:color="auto" w:sz="4" w:space="0"/>
            </w:tcBorders>
            <w:vAlign w:val="center"/>
          </w:tcPr>
          <w:p>
            <w:pPr>
              <w:widowControl/>
              <w:adjustRightInd w:val="0"/>
              <w:snapToGrid w:val="0"/>
              <w:jc w:val="center"/>
              <w:rPr>
                <w:rFonts w:cs="Times New Roman"/>
                <w:b/>
                <w:kern w:val="0"/>
                <w:sz w:val="22"/>
              </w:rPr>
            </w:pPr>
            <w:r>
              <w:rPr>
                <w:rFonts w:cs="Times New Roman"/>
                <w:b/>
                <w:kern w:val="0"/>
                <w:sz w:val="22"/>
              </w:rPr>
              <w:t>（</w:t>
            </w:r>
            <w:r>
              <w:rPr>
                <w:rFonts w:hint="eastAsia" w:ascii="宋体" w:hAnsi="宋体" w:cs="Times New Roman"/>
                <w:b/>
                <w:kern w:val="0"/>
                <w:sz w:val="22"/>
              </w:rPr>
              <w:t>万</w:t>
            </w:r>
            <w:r>
              <w:rPr>
                <w:rFonts w:cs="Times New Roman"/>
                <w:b/>
                <w:kern w:val="0"/>
                <w:sz w:val="22"/>
              </w:rPr>
              <w:t>m³）</w:t>
            </w:r>
          </w:p>
        </w:tc>
        <w:tc>
          <w:tcPr>
            <w:tcW w:w="265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b/>
                <w:kern w:val="0"/>
                <w:sz w:val="22"/>
              </w:rPr>
            </w:pP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cs="Times New Roman"/>
                <w:kern w:val="0"/>
                <w:sz w:val="22"/>
              </w:rPr>
              <w:t>1</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古鳌片水域</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河道</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1</w:t>
            </w:r>
            <w:r>
              <w:rPr>
                <w:rFonts w:cs="Times New Roman"/>
                <w:kern w:val="0"/>
                <w:sz w:val="22"/>
              </w:rPr>
              <w:t>8936</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4</w:t>
            </w:r>
            <w:r>
              <w:rPr>
                <w:rFonts w:cs="Times New Roman"/>
                <w:kern w:val="0"/>
                <w:sz w:val="22"/>
              </w:rPr>
              <w:t>.43</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ascii="宋体" w:hAnsi="宋体" w:cs="Times New Roman"/>
                <w:kern w:val="0"/>
                <w:sz w:val="22"/>
              </w:rPr>
              <w:t>规划依据为《平阳县鳌江镇古鳌片水域调整方案》</w:t>
            </w: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2</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宠物小镇水系</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河道</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1</w:t>
            </w:r>
            <w:r>
              <w:rPr>
                <w:rFonts w:cs="Times New Roman"/>
                <w:kern w:val="0"/>
                <w:sz w:val="22"/>
              </w:rPr>
              <w:t>4394</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3</w:t>
            </w:r>
            <w:r>
              <w:rPr>
                <w:rFonts w:cs="Times New Roman"/>
                <w:kern w:val="0"/>
                <w:sz w:val="22"/>
              </w:rPr>
              <w:t>.37</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Times New Roman"/>
                <w:kern w:val="0"/>
                <w:sz w:val="22"/>
              </w:rPr>
            </w:pPr>
            <w:r>
              <w:rPr>
                <w:rFonts w:hint="eastAsia" w:ascii="宋体" w:hAnsi="宋体" w:cs="Times New Roman"/>
                <w:kern w:val="0"/>
                <w:sz w:val="22"/>
              </w:rPr>
              <w:t>规划依据为《平阳县宠物小镇水系综合治理规划（修编）》</w:t>
            </w: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3</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江西垟平原水系</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河道</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cs="Times New Roman"/>
                <w:kern w:val="0"/>
                <w:sz w:val="22"/>
              </w:rPr>
              <w:t>82337</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3</w:t>
            </w:r>
            <w:r>
              <w:rPr>
                <w:rFonts w:cs="Times New Roman"/>
                <w:kern w:val="0"/>
                <w:sz w:val="22"/>
              </w:rPr>
              <w:t>2.93</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Times New Roman"/>
                <w:kern w:val="0"/>
                <w:sz w:val="22"/>
              </w:rPr>
            </w:pPr>
            <w:r>
              <w:rPr>
                <w:rFonts w:hint="eastAsia" w:ascii="宋体" w:hAnsi="宋体" w:cs="Times New Roman"/>
                <w:kern w:val="0"/>
                <w:sz w:val="22"/>
              </w:rPr>
              <w:t>规划依据为《鳌江南港流域江西垟平原排涝工程（四期）可行性研究报告》</w:t>
            </w: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4</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西湾围区水系</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河道、</w:t>
            </w:r>
          </w:p>
          <w:p>
            <w:pPr>
              <w:widowControl/>
              <w:adjustRightInd w:val="0"/>
              <w:snapToGrid w:val="0"/>
              <w:jc w:val="center"/>
              <w:rPr>
                <w:rFonts w:cs="Times New Roman"/>
                <w:kern w:val="0"/>
                <w:sz w:val="22"/>
              </w:rPr>
            </w:pPr>
            <w:r>
              <w:rPr>
                <w:rFonts w:hint="eastAsia" w:cs="Times New Roman"/>
                <w:kern w:val="0"/>
                <w:sz w:val="22"/>
              </w:rPr>
              <w:t>其他水域</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1</w:t>
            </w:r>
            <w:r>
              <w:rPr>
                <w:rFonts w:cs="Times New Roman"/>
                <w:kern w:val="0"/>
                <w:sz w:val="22"/>
              </w:rPr>
              <w:t>088000</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3</w:t>
            </w:r>
            <w:r>
              <w:rPr>
                <w:rFonts w:cs="Times New Roman"/>
                <w:kern w:val="0"/>
                <w:sz w:val="22"/>
              </w:rPr>
              <w:t>81.69</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Times New Roman"/>
                <w:kern w:val="0"/>
                <w:sz w:val="22"/>
              </w:rPr>
            </w:pPr>
            <w:r>
              <w:rPr>
                <w:rFonts w:hint="eastAsia" w:ascii="宋体" w:hAnsi="宋体" w:cs="Times New Roman"/>
                <w:kern w:val="0"/>
                <w:sz w:val="22"/>
              </w:rPr>
              <w:t>规划依据为《平阳县西湾围区排涝规划》</w:t>
            </w: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5</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瑞平平原水系</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河道、</w:t>
            </w:r>
          </w:p>
          <w:p>
            <w:pPr>
              <w:widowControl/>
              <w:adjustRightInd w:val="0"/>
              <w:snapToGrid w:val="0"/>
              <w:jc w:val="center"/>
              <w:rPr>
                <w:rFonts w:cs="Times New Roman"/>
                <w:kern w:val="0"/>
                <w:sz w:val="22"/>
              </w:rPr>
            </w:pPr>
            <w:r>
              <w:rPr>
                <w:rFonts w:hint="eastAsia" w:cs="Times New Roman"/>
                <w:kern w:val="0"/>
                <w:sz w:val="22"/>
              </w:rPr>
              <w:t>其他水域</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cs="Times New Roman"/>
                <w:kern w:val="0"/>
                <w:sz w:val="22"/>
              </w:rPr>
              <w:t>611600</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cs="Times New Roman"/>
                <w:kern w:val="0"/>
                <w:sz w:val="22"/>
              </w:rPr>
              <w:t>255.15</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Times New Roman"/>
                <w:kern w:val="0"/>
                <w:sz w:val="22"/>
              </w:rPr>
            </w:pPr>
            <w:r>
              <w:rPr>
                <w:rFonts w:hint="eastAsia" w:ascii="宋体" w:hAnsi="宋体" w:cs="Times New Roman"/>
                <w:kern w:val="0"/>
                <w:sz w:val="22"/>
              </w:rPr>
              <w:t>规划依据为《温州市瑞平平原（平阳片）防洪排涝规划》</w:t>
            </w:r>
          </w:p>
        </w:tc>
      </w:tr>
      <w:tr>
        <w:tblPrEx>
          <w:tblCellMar>
            <w:top w:w="0" w:type="dxa"/>
            <w:left w:w="108" w:type="dxa"/>
            <w:bottom w:w="0" w:type="dxa"/>
            <w:right w:w="108" w:type="dxa"/>
          </w:tblCellMar>
        </w:tblPrEx>
        <w:trPr>
          <w:trHeight w:val="903" w:hRule="atLeast"/>
        </w:trPr>
        <w:tc>
          <w:tcPr>
            <w:tcW w:w="53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6</w:t>
            </w:r>
          </w:p>
        </w:tc>
        <w:tc>
          <w:tcPr>
            <w:tcW w:w="113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岳溪水库</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防洪排涝</w:t>
            </w:r>
          </w:p>
          <w:p>
            <w:pPr>
              <w:widowControl/>
              <w:adjustRightInd w:val="0"/>
              <w:snapToGrid w:val="0"/>
              <w:jc w:val="center"/>
              <w:rPr>
                <w:rFonts w:cs="Times New Roman"/>
                <w:kern w:val="0"/>
                <w:sz w:val="22"/>
              </w:rPr>
            </w:pPr>
            <w:r>
              <w:rPr>
                <w:rFonts w:hint="eastAsia" w:cs="Times New Roman"/>
                <w:kern w:val="0"/>
                <w:sz w:val="22"/>
              </w:rPr>
              <w:t>水资源利用</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水库</w:t>
            </w:r>
          </w:p>
        </w:tc>
        <w:tc>
          <w:tcPr>
            <w:tcW w:w="99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cs="Times New Roman"/>
                <w:kern w:val="0"/>
                <w:sz w:val="22"/>
              </w:rPr>
              <w:t>219500</w:t>
            </w:r>
          </w:p>
        </w:tc>
        <w:tc>
          <w:tcPr>
            <w:tcW w:w="113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kern w:val="0"/>
                <w:sz w:val="22"/>
              </w:rPr>
            </w:pPr>
            <w:r>
              <w:rPr>
                <w:rFonts w:hint="eastAsia" w:cs="Times New Roman"/>
                <w:kern w:val="0"/>
                <w:sz w:val="22"/>
              </w:rPr>
              <w:t>2</w:t>
            </w:r>
            <w:r>
              <w:rPr>
                <w:rFonts w:cs="Times New Roman"/>
                <w:kern w:val="0"/>
                <w:sz w:val="22"/>
              </w:rPr>
              <w:t>600</w:t>
            </w:r>
          </w:p>
        </w:tc>
        <w:tc>
          <w:tcPr>
            <w:tcW w:w="26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宋体" w:hAnsi="宋体" w:cs="Times New Roman"/>
                <w:kern w:val="0"/>
                <w:sz w:val="22"/>
              </w:rPr>
            </w:pPr>
            <w:r>
              <w:rPr>
                <w:rFonts w:hint="eastAsia" w:ascii="宋体" w:hAnsi="宋体" w:cs="Times New Roman"/>
                <w:kern w:val="0"/>
                <w:sz w:val="22"/>
              </w:rPr>
              <w:t>规划依据为《鳌江流域综合规划》《平阳县水安全保障“十四五”规划》</w:t>
            </w:r>
          </w:p>
        </w:tc>
      </w:tr>
    </w:tbl>
    <w:p>
      <w:pPr>
        <w:pStyle w:val="110"/>
        <w:ind w:firstLine="0" w:firstLineChars="0"/>
        <w:jc w:val="center"/>
        <w:outlineLvl w:val="4"/>
        <w:rPr>
          <w:b/>
        </w:r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5  </w:t>
      </w:r>
      <w:r>
        <w:rPr>
          <w:rFonts w:hint="eastAsia"/>
          <w:b/>
        </w:rPr>
        <w:t>平阳县水域保护规划成果汇总表（行政分区）</w:t>
      </w:r>
    </w:p>
    <w:tbl>
      <w:tblPr>
        <w:tblStyle w:val="88"/>
        <w:tblW w:w="8901" w:type="dxa"/>
        <w:tblInd w:w="0" w:type="dxa"/>
        <w:tblLayout w:type="fixed"/>
        <w:tblCellMar>
          <w:top w:w="0" w:type="dxa"/>
          <w:left w:w="57" w:type="dxa"/>
          <w:bottom w:w="0" w:type="dxa"/>
          <w:right w:w="57" w:type="dxa"/>
        </w:tblCellMar>
      </w:tblPr>
      <w:tblGrid>
        <w:gridCol w:w="1475"/>
        <w:gridCol w:w="1427"/>
        <w:gridCol w:w="1063"/>
        <w:gridCol w:w="1284"/>
        <w:gridCol w:w="1143"/>
        <w:gridCol w:w="1211"/>
        <w:gridCol w:w="1298"/>
      </w:tblGrid>
      <w:tr>
        <w:tblPrEx>
          <w:tblCellMar>
            <w:top w:w="0" w:type="dxa"/>
            <w:left w:w="57" w:type="dxa"/>
            <w:bottom w:w="0" w:type="dxa"/>
            <w:right w:w="57" w:type="dxa"/>
          </w:tblCellMar>
        </w:tblPrEx>
        <w:trPr>
          <w:tblHeader/>
        </w:trPr>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行政分区</w:t>
            </w:r>
          </w:p>
        </w:tc>
        <w:tc>
          <w:tcPr>
            <w:tcW w:w="142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分区面积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28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w:t>
            </w:r>
          </w:p>
          <w:p>
            <w:pPr>
              <w:widowControl/>
              <w:adjustRightInd w:val="0"/>
              <w:snapToGrid w:val="0"/>
              <w:jc w:val="center"/>
              <w:rPr>
                <w:rFonts w:cs="Times New Roman"/>
                <w:color w:val="000000"/>
                <w:kern w:val="0"/>
                <w:sz w:val="21"/>
                <w:szCs w:val="21"/>
              </w:rPr>
            </w:pPr>
            <w:r>
              <w:rPr>
                <w:rFonts w:cs="Times New Roman"/>
                <w:color w:val="000000"/>
                <w:kern w:val="0"/>
                <w:sz w:val="21"/>
                <w:szCs w:val="21"/>
              </w:rPr>
              <w:t>（条/个）</w:t>
            </w:r>
          </w:p>
        </w:tc>
        <w:tc>
          <w:tcPr>
            <w:tcW w:w="11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w:t>
            </w:r>
          </w:p>
        </w:tc>
        <w:tc>
          <w:tcPr>
            <w:tcW w:w="12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29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水域容积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鳌江镇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161.78</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206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364.764</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7.9384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4335.29</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0.2406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193.08</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17</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0.1087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49.60</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0.0113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1.90</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凤卧镇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55.14</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0.7727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246.88</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0.0045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5.50</w:t>
            </w:r>
          </w:p>
        </w:tc>
      </w:tr>
      <w:tr>
        <w:tblPrEx>
          <w:tblCellMar>
            <w:top w:w="0" w:type="dxa"/>
            <w:left w:w="57" w:type="dxa"/>
            <w:bottom w:w="0" w:type="dxa"/>
            <w:right w:w="57" w:type="dxa"/>
          </w:tblCellMar>
        </w:tblPrEx>
        <w:trPr>
          <w:trHeight w:val="430"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海西镇</w:t>
            </w:r>
          </w:p>
        </w:tc>
        <w:tc>
          <w:tcPr>
            <w:tcW w:w="1427"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110.28</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113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129.575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3.7928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1908.74</w:t>
            </w:r>
          </w:p>
        </w:tc>
      </w:tr>
      <w:tr>
        <w:tblPrEx>
          <w:tblCellMar>
            <w:top w:w="0" w:type="dxa"/>
            <w:left w:w="57" w:type="dxa"/>
            <w:bottom w:w="0" w:type="dxa"/>
            <w:right w:w="57" w:type="dxa"/>
          </w:tblCellMar>
        </w:tblPrEx>
        <w:trPr>
          <w:trHeight w:val="430" w:hRule="atLeast"/>
        </w:trPr>
        <w:tc>
          <w:tcPr>
            <w:tcW w:w="1475" w:type="dxa"/>
            <w:vMerge w:val="restart"/>
            <w:tcBorders>
              <w:top w:val="single" w:color="auto" w:sz="4" w:space="0"/>
              <w:left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西湾围区</w:t>
            </w:r>
          </w:p>
        </w:tc>
        <w:tc>
          <w:tcPr>
            <w:tcW w:w="1427" w:type="dxa"/>
            <w:vMerge w:val="restart"/>
            <w:tcBorders>
              <w:top w:val="single" w:color="auto" w:sz="4" w:space="0"/>
              <w:left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w:t>
            </w:r>
            <w:r>
              <w:rPr>
                <w:rFonts w:cs="Times New Roman"/>
                <w:color w:val="000000"/>
                <w:kern w:val="0"/>
                <w:sz w:val="21"/>
                <w:szCs w:val="21"/>
              </w:rPr>
              <w:t>.06</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17</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22.64</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1.0413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302.5802</w:t>
            </w:r>
          </w:p>
        </w:tc>
      </w:tr>
      <w:tr>
        <w:tblPrEx>
          <w:tblCellMar>
            <w:top w:w="0" w:type="dxa"/>
            <w:left w:w="57" w:type="dxa"/>
            <w:bottom w:w="0" w:type="dxa"/>
            <w:right w:w="57" w:type="dxa"/>
          </w:tblCellMar>
        </w:tblPrEx>
        <w:trPr>
          <w:trHeight w:val="430" w:hRule="atLeast"/>
        </w:trPr>
        <w:tc>
          <w:tcPr>
            <w:tcW w:w="1475"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p>
        </w:tc>
        <w:tc>
          <w:tcPr>
            <w:tcW w:w="1427"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0.0467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79.11</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怀溪镇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62.83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91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131.567</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1.9025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805.86</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0.1274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299.40</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0.0405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13.30</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昆阳镇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87.55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203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249.666</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4.9119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1290.29</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0.1888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158.04</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0.0328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13.46</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麻步镇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42.77</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122.972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2.3112</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1998.53</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0.0723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77.04</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人工渠道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6.160803</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0.0123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2.00</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0.0228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12.60</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南麂镇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12.28</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4.888</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0.0135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1.36</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0.0159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11.10</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0.0049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1.50</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南雁镇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46.93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153.951</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3.1039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3111.97</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0.2195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2600.00</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0.0195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10.50</w:t>
            </w:r>
          </w:p>
        </w:tc>
      </w:tr>
      <w:tr>
        <w:tblPrEx>
          <w:tblCellMar>
            <w:top w:w="0" w:type="dxa"/>
            <w:left w:w="57" w:type="dxa"/>
            <w:bottom w:w="0" w:type="dxa"/>
            <w:right w:w="57" w:type="dxa"/>
          </w:tblCellMar>
        </w:tblPrEx>
        <w:trPr>
          <w:trHeight w:val="430"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闹村乡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45.81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45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77.145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0.7729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248.57</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0.2171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388.72</w:t>
            </w:r>
          </w:p>
        </w:tc>
      </w:tr>
      <w:tr>
        <w:tblPrEx>
          <w:tblCellMar>
            <w:top w:w="0" w:type="dxa"/>
            <w:left w:w="57" w:type="dxa"/>
            <w:bottom w:w="0" w:type="dxa"/>
            <w:right w:w="57" w:type="dxa"/>
          </w:tblCellMar>
        </w:tblPrEx>
        <w:trPr>
          <w:trHeight w:val="430"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0.0036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2.20</w:t>
            </w:r>
          </w:p>
        </w:tc>
      </w:tr>
    </w:tbl>
    <w:p>
      <w:pPr>
        <w:pStyle w:val="110"/>
        <w:ind w:firstLine="0" w:firstLineChars="0"/>
        <w:jc w:val="center"/>
        <w:rPr>
          <w:b/>
        </w:rPr>
      </w:pPr>
      <w:r>
        <w:rPr>
          <w:rFonts w:hint="eastAsia"/>
          <w:b/>
        </w:rPr>
        <w:t>续附表</w:t>
      </w:r>
      <w:r>
        <w:rPr>
          <w:b/>
        </w:rPr>
        <w:t>5</w:t>
      </w:r>
      <w:r>
        <w:rPr>
          <w:rFonts w:hint="eastAsia"/>
          <w:b/>
        </w:rPr>
        <w:t xml:space="preserve"> </w:t>
      </w:r>
      <w:r>
        <w:rPr>
          <w:b/>
        </w:rPr>
        <w:t xml:space="preserve"> </w:t>
      </w:r>
      <w:r>
        <w:rPr>
          <w:rFonts w:hint="eastAsia"/>
          <w:b/>
        </w:rPr>
        <w:t>平阳县水域保护规划成果汇总表（行政分区）</w:t>
      </w:r>
    </w:p>
    <w:tbl>
      <w:tblPr>
        <w:tblStyle w:val="88"/>
        <w:tblW w:w="8901" w:type="dxa"/>
        <w:tblInd w:w="0" w:type="dxa"/>
        <w:tblLayout w:type="fixed"/>
        <w:tblCellMar>
          <w:top w:w="0" w:type="dxa"/>
          <w:left w:w="57" w:type="dxa"/>
          <w:bottom w:w="0" w:type="dxa"/>
          <w:right w:w="57" w:type="dxa"/>
        </w:tblCellMar>
      </w:tblPr>
      <w:tblGrid>
        <w:gridCol w:w="1475"/>
        <w:gridCol w:w="1427"/>
        <w:gridCol w:w="1063"/>
        <w:gridCol w:w="1284"/>
        <w:gridCol w:w="1143"/>
        <w:gridCol w:w="1211"/>
        <w:gridCol w:w="1298"/>
      </w:tblGrid>
      <w:tr>
        <w:tblPrEx>
          <w:tblCellMar>
            <w:top w:w="0" w:type="dxa"/>
            <w:left w:w="57" w:type="dxa"/>
            <w:bottom w:w="0" w:type="dxa"/>
            <w:right w:w="57" w:type="dxa"/>
          </w:tblCellMar>
        </w:tblPrEx>
        <w:trPr>
          <w:trHeight w:val="340" w:hRule="atLeast"/>
          <w:tblHeader/>
        </w:trPr>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行政分区</w:t>
            </w:r>
          </w:p>
        </w:tc>
        <w:tc>
          <w:tcPr>
            <w:tcW w:w="142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分区面积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06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284"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w:t>
            </w:r>
          </w:p>
          <w:p>
            <w:pPr>
              <w:widowControl/>
              <w:adjustRightInd w:val="0"/>
              <w:snapToGrid w:val="0"/>
              <w:jc w:val="center"/>
              <w:rPr>
                <w:rFonts w:cs="Times New Roman"/>
                <w:color w:val="000000"/>
                <w:kern w:val="0"/>
                <w:sz w:val="21"/>
                <w:szCs w:val="21"/>
              </w:rPr>
            </w:pPr>
            <w:r>
              <w:rPr>
                <w:rFonts w:cs="Times New Roman"/>
                <w:color w:val="000000"/>
                <w:kern w:val="0"/>
                <w:sz w:val="21"/>
                <w:szCs w:val="21"/>
              </w:rPr>
              <w:t>（条/个）</w:t>
            </w:r>
          </w:p>
        </w:tc>
        <w:tc>
          <w:tcPr>
            <w:tcW w:w="1143"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w:t>
            </w:r>
          </w:p>
        </w:tc>
        <w:tc>
          <w:tcPr>
            <w:tcW w:w="12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（km²）</w:t>
            </w:r>
          </w:p>
        </w:tc>
        <w:tc>
          <w:tcPr>
            <w:tcW w:w="129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水域容积</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青街畲族乡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21.75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30</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36.302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0.2926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85.81</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0.0115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4.73</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山门镇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58.973</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1.0212</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605.63</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0.0080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4.18</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181.175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3.9125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2734.42</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水头镇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94.21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0.0204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5.93</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13.171292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人工渠道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0.0057</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148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181.069</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2.1230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1216.27</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顺溪镇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99.51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0.9163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4610.7</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0.0068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3.92</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0.0816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32.8</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126</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168.845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1.5882</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606.53</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腾蛟镇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80.25</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0.0101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0.0175</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10.63</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231.475</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5.9663</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1366.37</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万全镇</w:t>
            </w:r>
          </w:p>
        </w:tc>
        <w:tc>
          <w:tcPr>
            <w:tcW w:w="1427"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53.73</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0.0279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w:t>
            </w:r>
          </w:p>
        </w:tc>
      </w:tr>
      <w:tr>
        <w:tblPrEx>
          <w:tblCellMar>
            <w:top w:w="0" w:type="dxa"/>
            <w:left w:w="57" w:type="dxa"/>
            <w:bottom w:w="0" w:type="dxa"/>
            <w:right w:w="57" w:type="dxa"/>
          </w:tblCellMar>
        </w:tblPrEx>
        <w:trPr>
          <w:trHeight w:val="416" w:hRule="atLeast"/>
        </w:trPr>
        <w:tc>
          <w:tcPr>
            <w:tcW w:w="1475" w:type="dxa"/>
            <w:vMerge w:val="continue"/>
            <w:tcBorders>
              <w:left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left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0.0018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0.59</w:t>
            </w:r>
          </w:p>
        </w:tc>
      </w:tr>
      <w:tr>
        <w:tblPrEx>
          <w:tblCellMar>
            <w:top w:w="0" w:type="dxa"/>
            <w:left w:w="57" w:type="dxa"/>
            <w:bottom w:w="0" w:type="dxa"/>
            <w:right w:w="57" w:type="dxa"/>
          </w:tblCellMar>
        </w:tblPrEx>
        <w:trPr>
          <w:trHeight w:val="416" w:hRule="atLeast"/>
        </w:trPr>
        <w:tc>
          <w:tcPr>
            <w:tcW w:w="1475" w:type="dxa"/>
            <w:vMerge w:val="continue"/>
            <w:tcBorders>
              <w:left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left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0.5000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216</w:t>
            </w:r>
          </w:p>
        </w:tc>
      </w:tr>
      <w:tr>
        <w:tblPrEx>
          <w:tblCellMar>
            <w:top w:w="0" w:type="dxa"/>
            <w:left w:w="57" w:type="dxa"/>
            <w:bottom w:w="0" w:type="dxa"/>
            <w:right w:w="57" w:type="dxa"/>
          </w:tblCellMar>
        </w:tblPrEx>
        <w:trPr>
          <w:trHeight w:val="416" w:hRule="atLeast"/>
        </w:trPr>
        <w:tc>
          <w:tcPr>
            <w:tcW w:w="1475"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114</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138.141</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2.7739</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1875.389532</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萧江镇</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36.91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0.0161</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0.0364</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11.66</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30</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36.302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0.2926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85.81</w:t>
            </w:r>
          </w:p>
        </w:tc>
      </w:tr>
      <w:tr>
        <w:tblPrEx>
          <w:tblCellMar>
            <w:top w:w="0" w:type="dxa"/>
            <w:left w:w="57" w:type="dxa"/>
            <w:bottom w:w="0" w:type="dxa"/>
            <w:right w:w="57" w:type="dxa"/>
          </w:tblCellMar>
        </w:tblPrEx>
        <w:trPr>
          <w:trHeight w:val="416" w:hRule="atLeast"/>
        </w:trPr>
        <w:tc>
          <w:tcPr>
            <w:tcW w:w="147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合计</w:t>
            </w:r>
          </w:p>
        </w:tc>
        <w:tc>
          <w:tcPr>
            <w:tcW w:w="142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1042.21</w:t>
            </w: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河道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1482</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1798.42</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 xml:space="preserve">44.2386 </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10724</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水库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25</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2.0520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5775</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山塘</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0.236</w:t>
            </w:r>
            <w:r>
              <w:rPr>
                <w:rFonts w:cs="Times New Roman"/>
                <w:color w:val="000000"/>
                <w:kern w:val="0"/>
                <w:sz w:val="21"/>
                <w:szCs w:val="21"/>
              </w:rPr>
              <w:t>0</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101</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人工水道</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19.33</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0.0418</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6</w:t>
            </w:r>
          </w:p>
        </w:tc>
      </w:tr>
      <w:tr>
        <w:tblPrEx>
          <w:tblCellMar>
            <w:top w:w="0" w:type="dxa"/>
            <w:left w:w="57" w:type="dxa"/>
            <w:bottom w:w="0" w:type="dxa"/>
            <w:right w:w="57" w:type="dxa"/>
          </w:tblCellMar>
        </w:tblPrEx>
        <w:trPr>
          <w:trHeight w:val="416" w:hRule="atLeast"/>
        </w:trPr>
        <w:tc>
          <w:tcPr>
            <w:tcW w:w="1475"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427"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0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其他水域</w:t>
            </w:r>
          </w:p>
        </w:tc>
        <w:tc>
          <w:tcPr>
            <w:tcW w:w="128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38</w:t>
            </w:r>
          </w:p>
        </w:tc>
        <w:tc>
          <w:tcPr>
            <w:tcW w:w="114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w:t>
            </w:r>
          </w:p>
        </w:tc>
        <w:tc>
          <w:tcPr>
            <w:tcW w:w="12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0.7656</w:t>
            </w:r>
          </w:p>
        </w:tc>
        <w:tc>
          <w:tcPr>
            <w:tcW w:w="129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399</w:t>
            </w:r>
          </w:p>
        </w:tc>
      </w:tr>
    </w:tbl>
    <w:p>
      <w:pPr>
        <w:sectPr>
          <w:headerReference r:id="rId17" w:type="default"/>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6  </w:t>
      </w:r>
      <w:r>
        <w:rPr>
          <w:rFonts w:hint="eastAsia"/>
          <w:b/>
        </w:rPr>
        <w:t>平阳县水域保护规划成果汇总表（流域分区）</w:t>
      </w:r>
    </w:p>
    <w:tbl>
      <w:tblPr>
        <w:tblStyle w:val="88"/>
        <w:tblW w:w="8895" w:type="dxa"/>
        <w:tblInd w:w="108" w:type="dxa"/>
        <w:tblLayout w:type="fixed"/>
        <w:tblCellMar>
          <w:top w:w="0" w:type="dxa"/>
          <w:left w:w="108" w:type="dxa"/>
          <w:bottom w:w="0" w:type="dxa"/>
          <w:right w:w="108" w:type="dxa"/>
        </w:tblCellMar>
      </w:tblPr>
      <w:tblGrid>
        <w:gridCol w:w="889"/>
        <w:gridCol w:w="1379"/>
        <w:gridCol w:w="1129"/>
        <w:gridCol w:w="1355"/>
        <w:gridCol w:w="1277"/>
        <w:gridCol w:w="1355"/>
        <w:gridCol w:w="1511"/>
      </w:tblGrid>
      <w:tr>
        <w:tblPrEx>
          <w:tblCellMar>
            <w:top w:w="0" w:type="dxa"/>
            <w:left w:w="108" w:type="dxa"/>
            <w:bottom w:w="0" w:type="dxa"/>
            <w:right w:w="108" w:type="dxa"/>
          </w:tblCellMar>
        </w:tblPrEx>
        <w:trPr>
          <w:trHeight w:val="443" w:hRule="atLeast"/>
        </w:trPr>
        <w:tc>
          <w:tcPr>
            <w:tcW w:w="88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流域分区</w:t>
            </w:r>
          </w:p>
        </w:tc>
        <w:tc>
          <w:tcPr>
            <w:tcW w:w="137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流域面积（km²）</w:t>
            </w:r>
          </w:p>
        </w:tc>
        <w:tc>
          <w:tcPr>
            <w:tcW w:w="112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水域类型</w:t>
            </w:r>
          </w:p>
        </w:tc>
        <w:tc>
          <w:tcPr>
            <w:tcW w:w="1355"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数量（条/个）</w:t>
            </w:r>
          </w:p>
        </w:tc>
        <w:tc>
          <w:tcPr>
            <w:tcW w:w="127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长度 （km）</w:t>
            </w:r>
          </w:p>
        </w:tc>
        <w:tc>
          <w:tcPr>
            <w:tcW w:w="1355"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水域面积（km²）</w:t>
            </w:r>
          </w:p>
        </w:tc>
        <w:tc>
          <w:tcPr>
            <w:tcW w:w="151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水域容积 </w:t>
            </w:r>
          </w:p>
          <w:p>
            <w:pPr>
              <w:widowControl/>
              <w:adjustRightInd w:val="0"/>
              <w:snapToGrid w:val="0"/>
              <w:jc w:val="center"/>
              <w:rPr>
                <w:rFonts w:cs="Times New Roman"/>
                <w:color w:val="000000"/>
                <w:kern w:val="0"/>
                <w:sz w:val="21"/>
                <w:szCs w:val="21"/>
              </w:rPr>
            </w:pPr>
            <w:r>
              <w:rPr>
                <w:rFonts w:cs="Times New Roman"/>
                <w:color w:val="000000"/>
                <w:kern w:val="0"/>
                <w:sz w:val="21"/>
                <w:szCs w:val="21"/>
              </w:rPr>
              <w:t>（万m³）</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鳌江</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793</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964</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1323.35</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30.9254</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8254.63</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21</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1.8236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8192.84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32</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0.1999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86.47</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人工渠道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19.33</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0.0386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6.27</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34</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0.2139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102.48</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olor w:val="000000"/>
                <w:sz w:val="21"/>
                <w:szCs w:val="21"/>
              </w:rPr>
              <w:t>飞云江</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167</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469</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456.64</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12.1645</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2156.79</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0.2168</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171.04</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7</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0.0350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17.11</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　</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0.5000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216.00</w:t>
            </w:r>
          </w:p>
        </w:tc>
      </w:tr>
      <w:tr>
        <w:tblPrEx>
          <w:tblCellMar>
            <w:top w:w="0" w:type="dxa"/>
            <w:left w:w="108" w:type="dxa"/>
            <w:bottom w:w="0" w:type="dxa"/>
            <w:right w:w="108" w:type="dxa"/>
          </w:tblCellMar>
        </w:tblPrEx>
        <w:trPr>
          <w:trHeight w:val="443" w:hRule="atLeast"/>
        </w:trPr>
        <w:tc>
          <w:tcPr>
            <w:tcW w:w="88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独流入海小水系</w:t>
            </w:r>
          </w:p>
        </w:tc>
        <w:tc>
          <w:tcPr>
            <w:tcW w:w="137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82</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55</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26.12</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1.1488</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317.98</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0.0159</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11.10</w:t>
            </w:r>
          </w:p>
        </w:tc>
      </w:tr>
      <w:tr>
        <w:tblPrEx>
          <w:tblCellMar>
            <w:top w:w="0" w:type="dxa"/>
            <w:left w:w="108" w:type="dxa"/>
            <w:bottom w:w="0" w:type="dxa"/>
            <w:right w:w="108" w:type="dxa"/>
          </w:tblCellMar>
        </w:tblPrEx>
        <w:trPr>
          <w:trHeight w:val="443" w:hRule="atLeast"/>
        </w:trPr>
        <w:tc>
          <w:tcPr>
            <w:tcW w:w="88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3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0.0516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80.61</w:t>
            </w:r>
          </w:p>
        </w:tc>
      </w:tr>
      <w:tr>
        <w:tblPrEx>
          <w:tblCellMar>
            <w:top w:w="0" w:type="dxa"/>
            <w:left w:w="108" w:type="dxa"/>
            <w:bottom w:w="0" w:type="dxa"/>
            <w:right w:w="108" w:type="dxa"/>
          </w:tblCellMar>
        </w:tblPrEx>
        <w:trPr>
          <w:trHeight w:val="443" w:hRule="atLeast"/>
        </w:trPr>
        <w:tc>
          <w:tcPr>
            <w:tcW w:w="226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合计</w:t>
            </w: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河道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1482</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1798.42</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44.2386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10724</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水库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25</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2.0520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8375</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山塘</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38</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0.2360</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101</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人工水道</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19.33</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0.0418</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6</w:t>
            </w:r>
          </w:p>
        </w:tc>
      </w:tr>
      <w:tr>
        <w:tblPrEx>
          <w:tblCellMar>
            <w:top w:w="0" w:type="dxa"/>
            <w:left w:w="108" w:type="dxa"/>
            <w:bottom w:w="0" w:type="dxa"/>
            <w:right w:w="108" w:type="dxa"/>
          </w:tblCellMar>
        </w:tblPrEx>
        <w:trPr>
          <w:trHeight w:val="443" w:hRule="atLeast"/>
        </w:trPr>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szCs w:val="21"/>
              </w:rPr>
            </w:pPr>
          </w:p>
        </w:tc>
        <w:tc>
          <w:tcPr>
            <w:tcW w:w="1129"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hint="eastAsia"/>
                <w:color w:val="000000"/>
                <w:sz w:val="21"/>
                <w:szCs w:val="21"/>
              </w:rPr>
              <w:t>其他水域</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38</w:t>
            </w:r>
          </w:p>
        </w:tc>
        <w:tc>
          <w:tcPr>
            <w:tcW w:w="127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w:t>
            </w:r>
          </w:p>
        </w:tc>
        <w:tc>
          <w:tcPr>
            <w:tcW w:w="135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0.7656</w:t>
            </w:r>
          </w:p>
        </w:tc>
        <w:tc>
          <w:tcPr>
            <w:tcW w:w="151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cs="Times New Roman"/>
                <w:color w:val="000000"/>
                <w:kern w:val="0"/>
                <w:sz w:val="21"/>
                <w:szCs w:val="21"/>
              </w:rPr>
            </w:pPr>
            <w:r>
              <w:rPr>
                <w:rFonts w:eastAsia="等线" w:cs="Times New Roman"/>
                <w:color w:val="000000"/>
                <w:sz w:val="21"/>
                <w:szCs w:val="21"/>
              </w:rPr>
              <w:t>399</w:t>
            </w:r>
          </w:p>
        </w:tc>
      </w:tr>
    </w:tbl>
    <w:p>
      <w:pPr>
        <w:pStyle w:val="110"/>
        <w:ind w:firstLine="0" w:firstLineChars="0"/>
        <w:jc w:val="center"/>
        <w:outlineLvl w:val="4"/>
        <w:rPr>
          <w:b/>
        </w:r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7  </w:t>
      </w:r>
      <w:r>
        <w:rPr>
          <w:rFonts w:hint="eastAsia"/>
          <w:b/>
        </w:rPr>
        <w:t>平阳县水面率成果表（行政分区）</w:t>
      </w:r>
    </w:p>
    <w:tbl>
      <w:tblPr>
        <w:tblStyle w:val="88"/>
        <w:tblW w:w="8843" w:type="dxa"/>
        <w:jc w:val="center"/>
        <w:tblLayout w:type="fixed"/>
        <w:tblCellMar>
          <w:top w:w="0" w:type="dxa"/>
          <w:left w:w="28" w:type="dxa"/>
          <w:bottom w:w="0" w:type="dxa"/>
          <w:right w:w="28" w:type="dxa"/>
        </w:tblCellMar>
      </w:tblPr>
      <w:tblGrid>
        <w:gridCol w:w="1252"/>
        <w:gridCol w:w="1056"/>
        <w:gridCol w:w="1056"/>
        <w:gridCol w:w="1118"/>
        <w:gridCol w:w="1056"/>
        <w:gridCol w:w="1075"/>
        <w:gridCol w:w="1118"/>
        <w:gridCol w:w="1112"/>
      </w:tblGrid>
      <w:tr>
        <w:tblPrEx>
          <w:tblCellMar>
            <w:top w:w="0" w:type="dxa"/>
            <w:left w:w="28" w:type="dxa"/>
            <w:bottom w:w="0" w:type="dxa"/>
            <w:right w:w="28" w:type="dxa"/>
          </w:tblCellMar>
        </w:tblPrEx>
        <w:trPr>
          <w:trHeight w:val="397" w:hRule="atLeast"/>
          <w:jc w:val="center"/>
        </w:trPr>
        <w:tc>
          <w:tcPr>
            <w:tcW w:w="125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行政分区</w:t>
            </w:r>
          </w:p>
        </w:tc>
        <w:tc>
          <w:tcPr>
            <w:tcW w:w="3230" w:type="dxa"/>
            <w:gridSpan w:val="3"/>
            <w:tcBorders>
              <w:top w:val="single" w:color="auto" w:sz="8" w:space="0"/>
              <w:left w:val="nil"/>
              <w:bottom w:val="single" w:color="auto" w:sz="8" w:space="0"/>
              <w:right w:val="single" w:color="000000" w:sz="8"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现状基准年</w:t>
            </w:r>
          </w:p>
        </w:tc>
        <w:tc>
          <w:tcPr>
            <w:tcW w:w="4361" w:type="dxa"/>
            <w:gridSpan w:val="4"/>
            <w:tcBorders>
              <w:top w:val="single" w:color="auto" w:sz="8" w:space="0"/>
              <w:left w:val="nil"/>
              <w:bottom w:val="single" w:color="auto" w:sz="8" w:space="0"/>
              <w:right w:val="single" w:color="000000" w:sz="8"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近期水平年</w:t>
            </w:r>
          </w:p>
        </w:tc>
      </w:tr>
      <w:tr>
        <w:tblPrEx>
          <w:tblCellMar>
            <w:top w:w="0" w:type="dxa"/>
            <w:left w:w="28" w:type="dxa"/>
            <w:bottom w:w="0" w:type="dxa"/>
            <w:right w:w="28" w:type="dxa"/>
          </w:tblCellMar>
        </w:tblPrEx>
        <w:trPr>
          <w:trHeight w:val="608" w:hRule="atLeast"/>
          <w:jc w:val="center"/>
        </w:trPr>
        <w:tc>
          <w:tcPr>
            <w:tcW w:w="1252" w:type="dxa"/>
            <w:vMerge w:val="continue"/>
            <w:tcBorders>
              <w:top w:val="single" w:color="auto" w:sz="8" w:space="0"/>
              <w:left w:val="single" w:color="auto" w:sz="8" w:space="0"/>
              <w:bottom w:val="single" w:color="auto" w:sz="4" w:space="0"/>
              <w:right w:val="single" w:color="auto" w:sz="8" w:space="0"/>
            </w:tcBorders>
            <w:vAlign w:val="center"/>
          </w:tcPr>
          <w:p>
            <w:pPr>
              <w:widowControl/>
              <w:snapToGrid w:val="0"/>
              <w:jc w:val="center"/>
              <w:rPr>
                <w:rFonts w:cs="Times New Roman" w:eastAsiaTheme="minorEastAsia"/>
                <w:kern w:val="0"/>
                <w:sz w:val="24"/>
                <w:szCs w:val="24"/>
              </w:rPr>
            </w:pPr>
          </w:p>
        </w:tc>
        <w:tc>
          <w:tcPr>
            <w:tcW w:w="1056" w:type="dxa"/>
            <w:tcBorders>
              <w:top w:val="nil"/>
              <w:left w:val="single" w:color="auto" w:sz="8"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区域面积（km²）</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水域面积（km²）</w:t>
            </w:r>
          </w:p>
        </w:tc>
        <w:tc>
          <w:tcPr>
            <w:tcW w:w="1118" w:type="dxa"/>
            <w:tcBorders>
              <w:top w:val="nil"/>
              <w:left w:val="single" w:color="auto" w:sz="4" w:space="0"/>
              <w:bottom w:val="single" w:color="auto" w:sz="4"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现状水面率（％）</w:t>
            </w:r>
          </w:p>
        </w:tc>
        <w:tc>
          <w:tcPr>
            <w:tcW w:w="1056" w:type="dxa"/>
            <w:tcBorders>
              <w:top w:val="nil"/>
              <w:left w:val="single" w:color="auto" w:sz="8"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区域面积（km²）</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cs="Times New Roman" w:eastAsiaTheme="minorEastAsia"/>
                <w:kern w:val="0"/>
                <w:sz w:val="24"/>
                <w:szCs w:val="24"/>
              </w:rPr>
              <w:t>水域面积（km²）</w:t>
            </w:r>
          </w:p>
        </w:tc>
        <w:tc>
          <w:tcPr>
            <w:tcW w:w="1118"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规划</w:t>
            </w:r>
            <w:r>
              <w:rPr>
                <w:rFonts w:cs="Times New Roman" w:eastAsiaTheme="minorEastAsia"/>
                <w:kern w:val="0"/>
                <w:sz w:val="24"/>
                <w:szCs w:val="24"/>
              </w:rPr>
              <w:t>水面率（％）</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基本</w:t>
            </w:r>
            <w:r>
              <w:rPr>
                <w:rFonts w:cs="Times New Roman" w:eastAsiaTheme="minorEastAsia"/>
                <w:kern w:val="0"/>
                <w:sz w:val="24"/>
                <w:szCs w:val="24"/>
              </w:rPr>
              <w:t>水面率（％）</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鳌江镇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161.78</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8.29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5.12</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161.78</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8.31</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5.13</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5.12</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凤卧镇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36.33</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0.78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2.14</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36.33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0.78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2.14</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2.14</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海西镇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110.28</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3.79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3.20</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118.34</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4.88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4.12</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3.20</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西湾围区</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0.00</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8.06</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13.50</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13.50</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怀溪镇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62.83</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3.18</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62.83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2.05</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3.27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3.18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昆阳镇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87.55</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5.09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5.81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87.55</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5.13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5.86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5.81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麻步镇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42.77</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2.37</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5.55</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42.77</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2.42</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5.65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5.55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南麂镇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12.28</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0.28</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12.28</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0.03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0.28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0.28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南雁镇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46.93</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3.12</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6.66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46.93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7.01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6.66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闹村乡</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45.81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0.99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45.81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0.99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2.16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2.16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青街畲族乡</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21.75</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0.30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1.40</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21.75</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0.30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1.40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1.40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山门镇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41.21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2.51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41.21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2.51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2.51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水头镇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94.21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3.95</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4.19</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94.21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3.96</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4.21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4.19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顺溪镇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99.51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3.20</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99.51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3.19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3.20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3.20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腾蛟镇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80.25</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2.04</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80.25</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2.04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2.04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万全镇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53.73</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5.93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11.04</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53.73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6.50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12.09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11.04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萧江镇</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36.91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2.79</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7.56</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36.91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2.83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7.66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7.56 </w:t>
            </w:r>
          </w:p>
        </w:tc>
      </w:tr>
      <w:tr>
        <w:tblPrEx>
          <w:tblCellMar>
            <w:top w:w="0" w:type="dxa"/>
            <w:left w:w="28" w:type="dxa"/>
            <w:bottom w:w="0" w:type="dxa"/>
            <w:right w:w="28" w:type="dxa"/>
          </w:tblCellMar>
        </w:tblPrEx>
        <w:trPr>
          <w:trHeight w:val="397"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hint="eastAsia" w:cs="Times New Roman" w:eastAsiaTheme="minorEastAsia"/>
                <w:kern w:val="0"/>
                <w:sz w:val="24"/>
                <w:szCs w:val="24"/>
              </w:rPr>
              <w:t>合计</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1042.21</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45.30</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4.35</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1042.21</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47.33</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4.54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4.35 </w:t>
            </w:r>
          </w:p>
        </w:tc>
      </w:tr>
    </w:tbl>
    <w:p>
      <w:pPr>
        <w:rPr>
          <w:color w:val="000000" w:themeColor="text1"/>
          <w14:textFill>
            <w14:solidFill>
              <w14:schemeClr w14:val="tx1"/>
            </w14:solidFill>
          </w14:textFill>
        </w:rPr>
      </w:pPr>
    </w:p>
    <w:p>
      <w:pPr>
        <w:pStyle w:val="110"/>
        <w:ind w:firstLine="0" w:firstLineChars="0"/>
        <w:jc w:val="center"/>
        <w:outlineLvl w:val="4"/>
        <w:rPr>
          <w:b/>
        </w:rPr>
      </w:pPr>
      <w:r>
        <w:rPr>
          <w:rFonts w:hint="eastAsia"/>
          <w:b/>
        </w:rPr>
        <w:t>附表</w:t>
      </w:r>
      <w:r>
        <w:rPr>
          <w:b/>
        </w:rPr>
        <w:t xml:space="preserve">8  </w:t>
      </w:r>
      <w:r>
        <w:rPr>
          <w:rFonts w:hint="eastAsia"/>
          <w:b/>
        </w:rPr>
        <w:t>平阳县水面率成果表（流域分区）</w:t>
      </w:r>
    </w:p>
    <w:tbl>
      <w:tblPr>
        <w:tblStyle w:val="88"/>
        <w:tblW w:w="8843" w:type="dxa"/>
        <w:jc w:val="center"/>
        <w:tblLayout w:type="fixed"/>
        <w:tblCellMar>
          <w:top w:w="0" w:type="dxa"/>
          <w:left w:w="28" w:type="dxa"/>
          <w:bottom w:w="0" w:type="dxa"/>
          <w:right w:w="28" w:type="dxa"/>
        </w:tblCellMar>
      </w:tblPr>
      <w:tblGrid>
        <w:gridCol w:w="1252"/>
        <w:gridCol w:w="1056"/>
        <w:gridCol w:w="1056"/>
        <w:gridCol w:w="1118"/>
        <w:gridCol w:w="1056"/>
        <w:gridCol w:w="1075"/>
        <w:gridCol w:w="1118"/>
        <w:gridCol w:w="1112"/>
      </w:tblGrid>
      <w:tr>
        <w:tblPrEx>
          <w:tblCellMar>
            <w:top w:w="0" w:type="dxa"/>
            <w:left w:w="28" w:type="dxa"/>
            <w:bottom w:w="0" w:type="dxa"/>
            <w:right w:w="28" w:type="dxa"/>
          </w:tblCellMar>
        </w:tblPrEx>
        <w:trPr>
          <w:trHeight w:val="397" w:hRule="atLeast"/>
          <w:jc w:val="center"/>
        </w:trPr>
        <w:tc>
          <w:tcPr>
            <w:tcW w:w="125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流域分区</w:t>
            </w:r>
          </w:p>
        </w:tc>
        <w:tc>
          <w:tcPr>
            <w:tcW w:w="3230" w:type="dxa"/>
            <w:gridSpan w:val="3"/>
            <w:tcBorders>
              <w:top w:val="single" w:color="auto" w:sz="8" w:space="0"/>
              <w:left w:val="nil"/>
              <w:bottom w:val="single" w:color="auto" w:sz="8" w:space="0"/>
              <w:right w:val="single" w:color="000000" w:sz="8"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现状基准年</w:t>
            </w:r>
          </w:p>
        </w:tc>
        <w:tc>
          <w:tcPr>
            <w:tcW w:w="4361" w:type="dxa"/>
            <w:gridSpan w:val="4"/>
            <w:tcBorders>
              <w:top w:val="single" w:color="auto" w:sz="8" w:space="0"/>
              <w:left w:val="nil"/>
              <w:bottom w:val="single" w:color="auto" w:sz="8" w:space="0"/>
              <w:right w:val="single" w:color="000000" w:sz="8"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近期水平年</w:t>
            </w:r>
          </w:p>
        </w:tc>
      </w:tr>
      <w:tr>
        <w:tblPrEx>
          <w:tblCellMar>
            <w:top w:w="0" w:type="dxa"/>
            <w:left w:w="28" w:type="dxa"/>
            <w:bottom w:w="0" w:type="dxa"/>
            <w:right w:w="28" w:type="dxa"/>
          </w:tblCellMar>
        </w:tblPrEx>
        <w:trPr>
          <w:trHeight w:val="814" w:hRule="atLeast"/>
          <w:jc w:val="center"/>
        </w:trPr>
        <w:tc>
          <w:tcPr>
            <w:tcW w:w="1252" w:type="dxa"/>
            <w:vMerge w:val="continue"/>
            <w:tcBorders>
              <w:top w:val="single" w:color="auto" w:sz="8" w:space="0"/>
              <w:left w:val="single" w:color="auto" w:sz="8" w:space="0"/>
              <w:bottom w:val="single" w:color="000000" w:sz="8" w:space="0"/>
              <w:right w:val="single" w:color="auto" w:sz="8" w:space="0"/>
            </w:tcBorders>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p>
        </w:tc>
        <w:tc>
          <w:tcPr>
            <w:tcW w:w="1056" w:type="dxa"/>
            <w:tcBorders>
              <w:top w:val="nil"/>
              <w:left w:val="single" w:color="auto" w:sz="8" w:space="0"/>
              <w:bottom w:val="single" w:color="000000" w:sz="8" w:space="0"/>
              <w:right w:val="single" w:color="auto" w:sz="4"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流域面积（km²）</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水域面积（km²）</w:t>
            </w:r>
          </w:p>
        </w:tc>
        <w:tc>
          <w:tcPr>
            <w:tcW w:w="1118" w:type="dxa"/>
            <w:tcBorders>
              <w:top w:val="nil"/>
              <w:left w:val="single" w:color="auto" w:sz="4" w:space="0"/>
              <w:bottom w:val="single" w:color="000000" w:sz="8" w:space="0"/>
              <w:right w:val="single" w:color="auto" w:sz="8"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现状水面率（％）</w:t>
            </w:r>
          </w:p>
        </w:tc>
        <w:tc>
          <w:tcPr>
            <w:tcW w:w="1056" w:type="dxa"/>
            <w:tcBorders>
              <w:top w:val="nil"/>
              <w:left w:val="single" w:color="auto" w:sz="8" w:space="0"/>
              <w:bottom w:val="single" w:color="000000" w:sz="8" w:space="0"/>
              <w:right w:val="single" w:color="auto" w:sz="4"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流域面积（km²）</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水域面积（km²）</w:t>
            </w:r>
          </w:p>
        </w:tc>
        <w:tc>
          <w:tcPr>
            <w:tcW w:w="1118" w:type="dxa"/>
            <w:tcBorders>
              <w:top w:val="nil"/>
              <w:left w:val="single" w:color="auto" w:sz="4" w:space="0"/>
              <w:bottom w:val="single" w:color="000000" w:sz="8" w:space="0"/>
              <w:right w:val="single" w:color="auto" w:sz="4" w:space="0"/>
            </w:tcBorders>
            <w:shd w:val="clear" w:color="auto" w:fill="auto"/>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规划</w:t>
            </w:r>
            <w:r>
              <w:rPr>
                <w:rFonts w:cs="Times New Roman" w:eastAsiaTheme="minorEastAsia"/>
                <w:color w:val="000000" w:themeColor="text1"/>
                <w:kern w:val="0"/>
                <w:sz w:val="24"/>
                <w:szCs w:val="24"/>
                <w14:textFill>
                  <w14:solidFill>
                    <w14:schemeClr w14:val="tx1"/>
                  </w14:solidFill>
                </w14:textFill>
              </w:rPr>
              <w:t>水面率（％）</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基本</w:t>
            </w:r>
            <w:r>
              <w:rPr>
                <w:rFonts w:cs="Times New Roman" w:eastAsiaTheme="minorEastAsia"/>
                <w:color w:val="000000" w:themeColor="text1"/>
                <w:kern w:val="0"/>
                <w:sz w:val="24"/>
                <w:szCs w:val="24"/>
                <w14:textFill>
                  <w14:solidFill>
                    <w14:schemeClr w14:val="tx1"/>
                  </w14:solidFill>
                </w14:textFill>
              </w:rPr>
              <w:t>水面率（％）</w:t>
            </w:r>
          </w:p>
        </w:tc>
      </w:tr>
      <w:tr>
        <w:tblPrEx>
          <w:tblCellMar>
            <w:top w:w="0" w:type="dxa"/>
            <w:left w:w="28" w:type="dxa"/>
            <w:bottom w:w="0" w:type="dxa"/>
            <w:right w:w="28" w:type="dxa"/>
          </w:tblCellMar>
        </w:tblPrEx>
        <w:trPr>
          <w:trHeight w:val="397" w:hRule="atLeast"/>
          <w:jc w:val="center"/>
        </w:trPr>
        <w:tc>
          <w:tcPr>
            <w:tcW w:w="1252" w:type="dxa"/>
            <w:tcBorders>
              <w:top w:val="nil"/>
              <w:left w:val="single" w:color="auto" w:sz="8" w:space="0"/>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鳌江</w:t>
            </w:r>
          </w:p>
        </w:tc>
        <w:tc>
          <w:tcPr>
            <w:tcW w:w="1056" w:type="dxa"/>
            <w:tcBorders>
              <w:top w:val="nil"/>
              <w:left w:val="nil"/>
              <w:bottom w:val="single" w:color="auto" w:sz="8"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793</w:t>
            </w:r>
          </w:p>
        </w:tc>
        <w:tc>
          <w:tcPr>
            <w:tcW w:w="105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32.87</w:t>
            </w:r>
          </w:p>
        </w:tc>
        <w:tc>
          <w:tcPr>
            <w:tcW w:w="1118" w:type="dxa"/>
            <w:tcBorders>
              <w:top w:val="nil"/>
              <w:left w:val="single" w:color="auto" w:sz="4" w:space="0"/>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4.14 </w:t>
            </w:r>
          </w:p>
        </w:tc>
        <w:tc>
          <w:tcPr>
            <w:tcW w:w="1056" w:type="dxa"/>
            <w:tcBorders>
              <w:top w:val="nil"/>
              <w:left w:val="nil"/>
              <w:bottom w:val="single" w:color="auto" w:sz="8"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793</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33.20</w:t>
            </w:r>
          </w:p>
        </w:tc>
        <w:tc>
          <w:tcPr>
            <w:tcW w:w="1118" w:type="dxa"/>
            <w:tcBorders>
              <w:top w:val="nil"/>
              <w:left w:val="single" w:color="auto" w:sz="4" w:space="0"/>
              <w:bottom w:val="single" w:color="auto" w:sz="8" w:space="0"/>
              <w:right w:val="single" w:color="auto" w:sz="4"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4.19 </w:t>
            </w:r>
          </w:p>
        </w:tc>
        <w:tc>
          <w:tcPr>
            <w:tcW w:w="111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4.14 </w:t>
            </w:r>
          </w:p>
        </w:tc>
      </w:tr>
      <w:tr>
        <w:tblPrEx>
          <w:tblCellMar>
            <w:top w:w="0" w:type="dxa"/>
            <w:left w:w="28" w:type="dxa"/>
            <w:bottom w:w="0" w:type="dxa"/>
            <w:right w:w="28" w:type="dxa"/>
          </w:tblCellMar>
        </w:tblPrEx>
        <w:trPr>
          <w:trHeight w:val="397" w:hRule="atLeast"/>
          <w:jc w:val="center"/>
        </w:trPr>
        <w:tc>
          <w:tcPr>
            <w:tcW w:w="1252" w:type="dxa"/>
            <w:tcBorders>
              <w:top w:val="nil"/>
              <w:left w:val="single" w:color="auto" w:sz="8" w:space="0"/>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飞云江</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167</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0.13</w:t>
            </w:r>
          </w:p>
        </w:tc>
        <w:tc>
          <w:tcPr>
            <w:tcW w:w="1118"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0.08 </w:t>
            </w:r>
          </w:p>
        </w:tc>
        <w:tc>
          <w:tcPr>
            <w:tcW w:w="1056"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167</w:t>
            </w:r>
          </w:p>
        </w:tc>
        <w:tc>
          <w:tcPr>
            <w:tcW w:w="1075"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0.74</w:t>
            </w:r>
          </w:p>
        </w:tc>
        <w:tc>
          <w:tcPr>
            <w:tcW w:w="1118"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0.44 </w:t>
            </w:r>
          </w:p>
        </w:tc>
        <w:tc>
          <w:tcPr>
            <w:tcW w:w="1112" w:type="dxa"/>
            <w:tcBorders>
              <w:top w:val="nil"/>
              <w:left w:val="nil"/>
              <w:bottom w:val="single" w:color="auto" w:sz="8" w:space="0"/>
              <w:right w:val="single" w:color="auto" w:sz="8" w:space="0"/>
            </w:tcBorders>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0.08 </w:t>
            </w:r>
          </w:p>
        </w:tc>
      </w:tr>
      <w:tr>
        <w:tblPrEx>
          <w:tblCellMar>
            <w:top w:w="0" w:type="dxa"/>
            <w:left w:w="28" w:type="dxa"/>
            <w:bottom w:w="0" w:type="dxa"/>
            <w:right w:w="28" w:type="dxa"/>
          </w:tblCellMar>
        </w:tblPrEx>
        <w:trPr>
          <w:trHeight w:val="397" w:hRule="atLeast"/>
          <w:jc w:val="center"/>
        </w:trPr>
        <w:tc>
          <w:tcPr>
            <w:tcW w:w="1252" w:type="dxa"/>
            <w:tcBorders>
              <w:top w:val="nil"/>
              <w:left w:val="single" w:color="auto" w:sz="8" w:space="0"/>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独流入海</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82</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12.30</w:t>
            </w:r>
          </w:p>
        </w:tc>
        <w:tc>
          <w:tcPr>
            <w:tcW w:w="1118"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15.01 </w:t>
            </w:r>
          </w:p>
        </w:tc>
        <w:tc>
          <w:tcPr>
            <w:tcW w:w="1056"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82</w:t>
            </w:r>
          </w:p>
        </w:tc>
        <w:tc>
          <w:tcPr>
            <w:tcW w:w="1075"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13.39</w:t>
            </w:r>
          </w:p>
        </w:tc>
        <w:tc>
          <w:tcPr>
            <w:tcW w:w="1118"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16.33 </w:t>
            </w:r>
          </w:p>
        </w:tc>
        <w:tc>
          <w:tcPr>
            <w:tcW w:w="1112" w:type="dxa"/>
            <w:tcBorders>
              <w:top w:val="nil"/>
              <w:left w:val="nil"/>
              <w:bottom w:val="single" w:color="auto" w:sz="8" w:space="0"/>
              <w:right w:val="single" w:color="auto" w:sz="8" w:space="0"/>
            </w:tcBorders>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15.01 </w:t>
            </w:r>
          </w:p>
        </w:tc>
      </w:tr>
      <w:tr>
        <w:tblPrEx>
          <w:tblCellMar>
            <w:top w:w="0" w:type="dxa"/>
            <w:left w:w="28" w:type="dxa"/>
            <w:bottom w:w="0" w:type="dxa"/>
            <w:right w:w="28" w:type="dxa"/>
          </w:tblCellMar>
        </w:tblPrEx>
        <w:trPr>
          <w:trHeight w:val="397" w:hRule="atLeast"/>
          <w:jc w:val="center"/>
        </w:trPr>
        <w:tc>
          <w:tcPr>
            <w:tcW w:w="1252" w:type="dxa"/>
            <w:tcBorders>
              <w:top w:val="nil"/>
              <w:left w:val="single" w:color="auto" w:sz="8" w:space="0"/>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hint="eastAsia" w:cs="Times New Roman"/>
                <w:color w:val="000000"/>
                <w:kern w:val="0"/>
                <w:sz w:val="21"/>
                <w:szCs w:val="21"/>
              </w:rPr>
              <w:t>合计</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1042</w:t>
            </w:r>
          </w:p>
        </w:tc>
        <w:tc>
          <w:tcPr>
            <w:tcW w:w="1056"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45.30</w:t>
            </w:r>
          </w:p>
        </w:tc>
        <w:tc>
          <w:tcPr>
            <w:tcW w:w="1118" w:type="dxa"/>
            <w:tcBorders>
              <w:top w:val="nil"/>
              <w:left w:val="nil"/>
              <w:bottom w:val="single" w:color="auto" w:sz="8" w:space="0"/>
              <w:right w:val="single" w:color="auto" w:sz="8" w:space="0"/>
            </w:tcBorders>
            <w:shd w:val="clear" w:color="auto" w:fill="auto"/>
            <w:vAlign w:val="center"/>
          </w:tcPr>
          <w:p>
            <w:pPr>
              <w:widowControl/>
              <w:adjustRightInd w:val="0"/>
              <w:snapToGrid w:val="0"/>
              <w:jc w:val="center"/>
              <w:rPr>
                <w:rFonts w:cs="Times New Roman"/>
                <w:color w:val="000000"/>
                <w:kern w:val="0"/>
                <w:sz w:val="21"/>
                <w:szCs w:val="21"/>
              </w:rPr>
            </w:pPr>
            <w:r>
              <w:rPr>
                <w:rFonts w:cs="Times New Roman"/>
                <w:color w:val="000000"/>
                <w:kern w:val="0"/>
                <w:sz w:val="21"/>
                <w:szCs w:val="21"/>
              </w:rPr>
              <w:t xml:space="preserve">4.35 </w:t>
            </w:r>
          </w:p>
        </w:tc>
        <w:tc>
          <w:tcPr>
            <w:tcW w:w="1056"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1042</w:t>
            </w:r>
          </w:p>
        </w:tc>
        <w:tc>
          <w:tcPr>
            <w:tcW w:w="1075"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47.33</w:t>
            </w:r>
          </w:p>
        </w:tc>
        <w:tc>
          <w:tcPr>
            <w:tcW w:w="1118" w:type="dxa"/>
            <w:tcBorders>
              <w:top w:val="nil"/>
              <w:left w:val="nil"/>
              <w:bottom w:val="single" w:color="auto" w:sz="8" w:space="0"/>
              <w:right w:val="single" w:color="auto" w:sz="8" w:space="0"/>
            </w:tcBorders>
            <w:shd w:val="clear" w:color="auto" w:fill="auto"/>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4.54 </w:t>
            </w:r>
          </w:p>
        </w:tc>
        <w:tc>
          <w:tcPr>
            <w:tcW w:w="1112" w:type="dxa"/>
            <w:tcBorders>
              <w:top w:val="nil"/>
              <w:left w:val="nil"/>
              <w:bottom w:val="single" w:color="auto" w:sz="8" w:space="0"/>
              <w:right w:val="single" w:color="auto" w:sz="8" w:space="0"/>
            </w:tcBorders>
            <w:vAlign w:val="center"/>
          </w:tcPr>
          <w:p>
            <w:pPr>
              <w:widowControl/>
              <w:snapToGrid w:val="0"/>
              <w:jc w:val="center"/>
              <w:rPr>
                <w:rFonts w:cs="Times New Roman" w:eastAsiaTheme="minorEastAsia"/>
                <w:kern w:val="0"/>
                <w:sz w:val="24"/>
                <w:szCs w:val="24"/>
              </w:rPr>
            </w:pPr>
            <w:r>
              <w:rPr>
                <w:rFonts w:eastAsia="等线" w:cs="Times New Roman"/>
                <w:color w:val="000000"/>
                <w:sz w:val="22"/>
              </w:rPr>
              <w:t xml:space="preserve">4.35 </w:t>
            </w:r>
          </w:p>
        </w:tc>
      </w:tr>
    </w:tbl>
    <w:p>
      <w:p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9  </w:t>
      </w:r>
      <w:r>
        <w:rPr>
          <w:rFonts w:hint="eastAsia"/>
          <w:b/>
        </w:rPr>
        <w:t>平阳县岸线及利用情况统计表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656"/>
        <w:gridCol w:w="540"/>
        <w:gridCol w:w="888"/>
        <w:gridCol w:w="992"/>
        <w:gridCol w:w="2978"/>
        <w:gridCol w:w="124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序号</w:t>
            </w:r>
          </w:p>
        </w:tc>
        <w:tc>
          <w:tcPr>
            <w:tcW w:w="656"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40"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88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99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297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24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26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w:t>
            </w:r>
          </w:p>
        </w:tc>
        <w:tc>
          <w:tcPr>
            <w:tcW w:w="65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鳌</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p>
            <w:pPr>
              <w:widowControl/>
              <w:spacing w:line="300" w:lineRule="exact"/>
              <w:jc w:val="center"/>
              <w:rPr>
                <w:rFonts w:cs="Times New Roman"/>
                <w:snapToGrid w:val="0"/>
                <w:kern w:val="0"/>
                <w:sz w:val="20"/>
                <w:szCs w:val="18"/>
              </w:rPr>
            </w:pPr>
            <w:r>
              <w:rPr>
                <w:rFonts w:cs="Times New Roman"/>
                <w:snapToGrid w:val="0"/>
                <w:kern w:val="0"/>
                <w:sz w:val="20"/>
                <w:szCs w:val="18"/>
              </w:rPr>
              <w:t>（埭</w:t>
            </w:r>
          </w:p>
          <w:p>
            <w:pPr>
              <w:widowControl/>
              <w:spacing w:line="300" w:lineRule="exact"/>
              <w:jc w:val="center"/>
              <w:rPr>
                <w:rFonts w:cs="Times New Roman"/>
                <w:snapToGrid w:val="0"/>
                <w:kern w:val="0"/>
                <w:sz w:val="20"/>
                <w:szCs w:val="18"/>
              </w:rPr>
            </w:pPr>
            <w:r>
              <w:rPr>
                <w:rFonts w:cs="Times New Roman"/>
                <w:snapToGrid w:val="0"/>
                <w:kern w:val="0"/>
                <w:sz w:val="20"/>
                <w:szCs w:val="18"/>
              </w:rPr>
              <w:t>头</w:t>
            </w:r>
          </w:p>
          <w:p>
            <w:pPr>
              <w:widowControl/>
              <w:spacing w:line="300" w:lineRule="exact"/>
              <w:jc w:val="center"/>
              <w:rPr>
                <w:rFonts w:cs="Times New Roman"/>
                <w:snapToGrid w:val="0"/>
                <w:kern w:val="0"/>
                <w:sz w:val="20"/>
                <w:szCs w:val="18"/>
              </w:rPr>
            </w:pPr>
            <w:r>
              <w:rPr>
                <w:rFonts w:cs="Times New Roman"/>
                <w:snapToGrid w:val="0"/>
                <w:kern w:val="0"/>
                <w:sz w:val="20"/>
                <w:szCs w:val="18"/>
              </w:rPr>
              <w:t>以</w:t>
            </w:r>
          </w:p>
          <w:p>
            <w:pPr>
              <w:widowControl/>
              <w:spacing w:line="300" w:lineRule="exact"/>
              <w:jc w:val="center"/>
              <w:rPr>
                <w:rFonts w:cs="Times New Roman"/>
                <w:snapToGrid w:val="0"/>
                <w:kern w:val="0"/>
                <w:sz w:val="20"/>
                <w:szCs w:val="18"/>
              </w:rPr>
            </w:pPr>
            <w:r>
              <w:rPr>
                <w:rFonts w:cs="Times New Roman"/>
                <w:snapToGrid w:val="0"/>
                <w:kern w:val="0"/>
                <w:sz w:val="20"/>
                <w:szCs w:val="18"/>
              </w:rPr>
              <w:t>下</w:t>
            </w:r>
          </w:p>
          <w:p>
            <w:pPr>
              <w:widowControl/>
              <w:spacing w:line="300" w:lineRule="exact"/>
              <w:jc w:val="center"/>
              <w:rPr>
                <w:rFonts w:cs="Times New Roman"/>
                <w:snapToGrid w:val="0"/>
                <w:kern w:val="0"/>
                <w:sz w:val="20"/>
                <w:szCs w:val="18"/>
              </w:rPr>
            </w:pPr>
            <w:r>
              <w:rPr>
                <w:rFonts w:cs="Times New Roman"/>
                <w:snapToGrid w:val="0"/>
                <w:kern w:val="0"/>
                <w:sz w:val="20"/>
                <w:szCs w:val="18"/>
              </w:rPr>
              <w:t>平</w:t>
            </w:r>
          </w:p>
          <w:p>
            <w:pPr>
              <w:widowControl/>
              <w:spacing w:line="300" w:lineRule="exact"/>
              <w:jc w:val="center"/>
              <w:rPr>
                <w:rFonts w:cs="Times New Roman"/>
                <w:snapToGrid w:val="0"/>
                <w:kern w:val="0"/>
                <w:sz w:val="20"/>
                <w:szCs w:val="18"/>
              </w:rPr>
            </w:pPr>
            <w:r>
              <w:rPr>
                <w:rFonts w:cs="Times New Roman"/>
                <w:snapToGrid w:val="0"/>
                <w:kern w:val="0"/>
                <w:sz w:val="20"/>
                <w:szCs w:val="18"/>
              </w:rPr>
              <w:t>阳</w:t>
            </w:r>
          </w:p>
          <w:p>
            <w:pPr>
              <w:widowControl/>
              <w:spacing w:line="300" w:lineRule="exact"/>
              <w:jc w:val="center"/>
              <w:rPr>
                <w:rFonts w:cs="Times New Roman"/>
                <w:snapToGrid w:val="0"/>
                <w:kern w:val="0"/>
                <w:sz w:val="20"/>
                <w:szCs w:val="18"/>
              </w:rPr>
            </w:pPr>
            <w:r>
              <w:rPr>
                <w:rFonts w:cs="Times New Roman"/>
                <w:snapToGrid w:val="0"/>
                <w:kern w:val="0"/>
                <w:sz w:val="20"/>
                <w:szCs w:val="18"/>
              </w:rPr>
              <w:t>段）</w:t>
            </w: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145.54</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101.88</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生产设施岸线（工业生产）</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7.15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未开发利用岸线（河流水面）</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2.01</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7.22</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生活设施岸线（景观休闲）</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8.45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10.73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生产设施岸线（码头港区）</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2.95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未开发利用岸线（农田）</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20.93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28.26</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生活设施岸线（综合服务）</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2.25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94.58</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66.21</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生产设施岸线（工业生产）</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2.27</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未开发利用岸线（河流水面）</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0.49</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6.75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生活设施岸线（景观休闲）</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6.59</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5.47</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3.38</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生产设施岸线（码头港区）</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0.00</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未开发利用岸线（农田）</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13.08</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未开发利用岸线（设施农用地）</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0.06</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12.43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生活设施岸线（综合服务）</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w:t>
            </w:r>
          </w:p>
        </w:tc>
        <w:tc>
          <w:tcPr>
            <w:tcW w:w="65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横</w:t>
            </w:r>
          </w:p>
          <w:p>
            <w:pPr>
              <w:widowControl/>
              <w:spacing w:line="300" w:lineRule="exact"/>
              <w:jc w:val="center"/>
              <w:rPr>
                <w:rFonts w:cs="Times New Roman"/>
                <w:snapToGrid w:val="0"/>
                <w:kern w:val="0"/>
                <w:sz w:val="20"/>
                <w:szCs w:val="18"/>
              </w:rPr>
            </w:pPr>
            <w:r>
              <w:rPr>
                <w:rFonts w:cs="Times New Roman"/>
                <w:snapToGrid w:val="0"/>
                <w:kern w:val="0"/>
                <w:sz w:val="20"/>
                <w:szCs w:val="18"/>
              </w:rPr>
              <w:t>阳</w:t>
            </w:r>
          </w:p>
          <w:p>
            <w:pPr>
              <w:widowControl/>
              <w:spacing w:line="300" w:lineRule="exact"/>
              <w:jc w:val="center"/>
              <w:rPr>
                <w:rFonts w:cs="Times New Roman"/>
                <w:snapToGrid w:val="0"/>
                <w:kern w:val="0"/>
                <w:sz w:val="20"/>
                <w:szCs w:val="18"/>
              </w:rPr>
            </w:pPr>
            <w:r>
              <w:rPr>
                <w:rFonts w:cs="Times New Roman"/>
                <w:snapToGrid w:val="0"/>
                <w:kern w:val="0"/>
                <w:sz w:val="20"/>
                <w:szCs w:val="18"/>
              </w:rPr>
              <w:t>支</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1.65</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0.83</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0.14</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生产设施岸线（水利工程）</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w:t>
            </w:r>
          </w:p>
        </w:tc>
        <w:tc>
          <w:tcPr>
            <w:tcW w:w="65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沪</w:t>
            </w:r>
          </w:p>
          <w:p>
            <w:pPr>
              <w:widowControl/>
              <w:spacing w:line="300" w:lineRule="exact"/>
              <w:jc w:val="center"/>
              <w:rPr>
                <w:rFonts w:cs="Times New Roman"/>
                <w:snapToGrid w:val="0"/>
                <w:kern w:val="0"/>
                <w:sz w:val="20"/>
                <w:szCs w:val="18"/>
              </w:rPr>
            </w:pPr>
            <w:r>
              <w:rPr>
                <w:rFonts w:cs="Times New Roman"/>
                <w:snapToGrid w:val="0"/>
                <w:kern w:val="0"/>
                <w:sz w:val="20"/>
                <w:szCs w:val="18"/>
              </w:rPr>
              <w:t>山</w:t>
            </w:r>
          </w:p>
          <w:p>
            <w:pPr>
              <w:widowControl/>
              <w:spacing w:line="300" w:lineRule="exact"/>
              <w:jc w:val="center"/>
              <w:rPr>
                <w:rFonts w:cs="Times New Roman"/>
                <w:snapToGrid w:val="0"/>
                <w:kern w:val="0"/>
                <w:sz w:val="20"/>
                <w:szCs w:val="18"/>
              </w:rPr>
            </w:pPr>
            <w:r>
              <w:rPr>
                <w:rFonts w:cs="Times New Roman"/>
                <w:snapToGrid w:val="0"/>
                <w:kern w:val="0"/>
                <w:sz w:val="20"/>
                <w:szCs w:val="18"/>
              </w:rPr>
              <w:t>内</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3.42</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1.71</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1.74</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2.78</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1.39</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1.90</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0.83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0.42</w:t>
            </w:r>
          </w:p>
        </w:tc>
      </w:tr>
    </w:tbl>
    <w:p/>
    <w:p>
      <w:pPr>
        <w:jc w:val="center"/>
        <w:rPr>
          <w:b/>
        </w:rPr>
      </w:pPr>
      <w:r>
        <w:rPr>
          <w:rFonts w:hint="eastAsia"/>
          <w:b/>
        </w:rPr>
        <w:t>续附表</w:t>
      </w:r>
      <w:r>
        <w:rPr>
          <w:b/>
        </w:rPr>
        <w:t xml:space="preserve">9  </w:t>
      </w:r>
      <w:r>
        <w:rPr>
          <w:rFonts w:hint="eastAsia"/>
          <w:b/>
        </w:rPr>
        <w:t>平阳县岸线及利用情况统计表</w:t>
      </w:r>
    </w:p>
    <w:tbl>
      <w:tblPr>
        <w:tblStyle w:val="89"/>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656"/>
        <w:gridCol w:w="540"/>
        <w:gridCol w:w="888"/>
        <w:gridCol w:w="992"/>
        <w:gridCol w:w="2978"/>
        <w:gridCol w:w="124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33"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序号</w:t>
            </w:r>
          </w:p>
        </w:tc>
        <w:tc>
          <w:tcPr>
            <w:tcW w:w="656"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河道名称</w:t>
            </w:r>
          </w:p>
        </w:tc>
        <w:tc>
          <w:tcPr>
            <w:tcW w:w="540"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岸别</w:t>
            </w:r>
          </w:p>
        </w:tc>
        <w:tc>
          <w:tcPr>
            <w:tcW w:w="88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长度（km）</w:t>
            </w:r>
          </w:p>
        </w:tc>
        <w:tc>
          <w:tcPr>
            <w:tcW w:w="992"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w:t>
            </w:r>
          </w:p>
          <w:p>
            <w:pPr>
              <w:widowControl/>
              <w:spacing w:line="300" w:lineRule="exact"/>
              <w:jc w:val="center"/>
              <w:rPr>
                <w:rFonts w:cs="Times New Roman"/>
                <w:b/>
                <w:snapToGrid w:val="0"/>
                <w:kern w:val="0"/>
                <w:sz w:val="20"/>
                <w:szCs w:val="18"/>
              </w:rPr>
            </w:pPr>
            <w:r>
              <w:rPr>
                <w:rFonts w:cs="Times New Roman"/>
                <w:b/>
                <w:snapToGrid w:val="0"/>
                <w:kern w:val="0"/>
                <w:sz w:val="20"/>
                <w:szCs w:val="18"/>
              </w:rPr>
              <w:t>面积</w:t>
            </w:r>
          </w:p>
          <w:p>
            <w:pPr>
              <w:widowControl/>
              <w:spacing w:line="300" w:lineRule="exact"/>
              <w:jc w:val="center"/>
              <w:rPr>
                <w:rFonts w:cs="Times New Roman"/>
                <w:b/>
                <w:snapToGrid w:val="0"/>
                <w:kern w:val="0"/>
                <w:sz w:val="20"/>
                <w:szCs w:val="18"/>
              </w:rPr>
            </w:pPr>
            <w:r>
              <w:rPr>
                <w:rFonts w:cs="Times New Roman"/>
                <w:b/>
                <w:snapToGrid w:val="0"/>
                <w:kern w:val="0"/>
                <w:sz w:val="20"/>
                <w:szCs w:val="18"/>
              </w:rPr>
              <w:t>（万m</w:t>
            </w:r>
            <w:r>
              <w:rPr>
                <w:rFonts w:cs="Times New Roman"/>
                <w:b/>
                <w:snapToGrid w:val="0"/>
                <w:kern w:val="0"/>
                <w:sz w:val="20"/>
                <w:szCs w:val="18"/>
                <w:vertAlign w:val="superscript"/>
              </w:rPr>
              <w:t>2</w:t>
            </w:r>
            <w:r>
              <w:rPr>
                <w:rFonts w:cs="Times New Roman"/>
                <w:b/>
                <w:snapToGrid w:val="0"/>
                <w:kern w:val="0"/>
                <w:sz w:val="20"/>
                <w:szCs w:val="18"/>
              </w:rPr>
              <w:t>）</w:t>
            </w:r>
          </w:p>
        </w:tc>
        <w:tc>
          <w:tcPr>
            <w:tcW w:w="297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岸线利用类型</w:t>
            </w:r>
          </w:p>
        </w:tc>
        <w:tc>
          <w:tcPr>
            <w:tcW w:w="124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利用岸线长度（km）</w:t>
            </w:r>
          </w:p>
        </w:tc>
        <w:tc>
          <w:tcPr>
            <w:tcW w:w="1268" w:type="dxa"/>
            <w:noWrap/>
            <w:vAlign w:val="center"/>
          </w:tcPr>
          <w:p>
            <w:pPr>
              <w:widowControl/>
              <w:spacing w:line="300" w:lineRule="exact"/>
              <w:jc w:val="center"/>
              <w:rPr>
                <w:rFonts w:cs="Times New Roman"/>
                <w:b/>
                <w:snapToGrid w:val="0"/>
                <w:kern w:val="0"/>
                <w:sz w:val="20"/>
                <w:szCs w:val="18"/>
              </w:rPr>
            </w:pPr>
            <w:r>
              <w:rPr>
                <w:rFonts w:cs="Times New Roman"/>
                <w:b/>
                <w:snapToGrid w:val="0"/>
                <w:kern w:val="0"/>
                <w:sz w:val="20"/>
                <w:szCs w:val="18"/>
              </w:rPr>
              <w:t>利用岸线面积（万m</w:t>
            </w:r>
            <w:r>
              <w:rPr>
                <w:rFonts w:cs="Times New Roman"/>
                <w:b/>
                <w:snapToGrid w:val="0"/>
                <w:kern w:val="0"/>
                <w:sz w:val="20"/>
                <w:szCs w:val="18"/>
                <w:vertAlign w:val="superscript"/>
              </w:rPr>
              <w:t>2</w:t>
            </w:r>
            <w:r>
              <w:rPr>
                <w:rFonts w:cs="Times New Roman"/>
                <w:b/>
                <w:snapToGrid w:val="0"/>
                <w:kern w:val="0"/>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w:t>
            </w:r>
          </w:p>
        </w:tc>
        <w:tc>
          <w:tcPr>
            <w:tcW w:w="65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瑞</w:t>
            </w:r>
          </w:p>
          <w:p>
            <w:pPr>
              <w:widowControl/>
              <w:spacing w:line="300" w:lineRule="exact"/>
              <w:jc w:val="center"/>
              <w:rPr>
                <w:rFonts w:cs="Times New Roman"/>
                <w:snapToGrid w:val="0"/>
                <w:kern w:val="0"/>
                <w:sz w:val="20"/>
                <w:szCs w:val="18"/>
              </w:rPr>
            </w:pPr>
            <w:r>
              <w:rPr>
                <w:rFonts w:cs="Times New Roman"/>
                <w:snapToGrid w:val="0"/>
                <w:kern w:val="0"/>
                <w:sz w:val="20"/>
                <w:szCs w:val="18"/>
              </w:rPr>
              <w:t>平</w:t>
            </w:r>
          </w:p>
          <w:p>
            <w:pPr>
              <w:widowControl/>
              <w:spacing w:line="300" w:lineRule="exact"/>
              <w:jc w:val="center"/>
              <w:rPr>
                <w:rFonts w:cs="Times New Roman"/>
                <w:snapToGrid w:val="0"/>
                <w:kern w:val="0"/>
                <w:sz w:val="20"/>
                <w:szCs w:val="18"/>
              </w:rPr>
            </w:pPr>
            <w:r>
              <w:rPr>
                <w:rFonts w:cs="Times New Roman"/>
                <w:snapToGrid w:val="0"/>
                <w:kern w:val="0"/>
                <w:sz w:val="20"/>
                <w:szCs w:val="18"/>
              </w:rPr>
              <w:t>塘</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11.46</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6.41</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9.63</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0.22</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1.61</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11.14</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5.56</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7.90</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0.34</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2.91</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5</w:t>
            </w:r>
          </w:p>
        </w:tc>
        <w:tc>
          <w:tcPr>
            <w:tcW w:w="656"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萧</w:t>
            </w:r>
          </w:p>
          <w:p>
            <w:pPr>
              <w:widowControl/>
              <w:spacing w:line="300" w:lineRule="exact"/>
              <w:jc w:val="center"/>
              <w:rPr>
                <w:rFonts w:cs="Times New Roman"/>
                <w:snapToGrid w:val="0"/>
                <w:kern w:val="0"/>
                <w:sz w:val="20"/>
                <w:szCs w:val="18"/>
              </w:rPr>
            </w:pPr>
            <w:r>
              <w:rPr>
                <w:rFonts w:cs="Times New Roman"/>
                <w:snapToGrid w:val="0"/>
                <w:kern w:val="0"/>
                <w:sz w:val="20"/>
                <w:szCs w:val="18"/>
              </w:rPr>
              <w:t>江</w:t>
            </w:r>
          </w:p>
          <w:p>
            <w:pPr>
              <w:widowControl/>
              <w:spacing w:line="300" w:lineRule="exact"/>
              <w:jc w:val="center"/>
              <w:rPr>
                <w:rFonts w:cs="Times New Roman"/>
                <w:snapToGrid w:val="0"/>
                <w:kern w:val="0"/>
                <w:sz w:val="20"/>
                <w:szCs w:val="18"/>
              </w:rPr>
            </w:pPr>
            <w:r>
              <w:rPr>
                <w:rFonts w:cs="Times New Roman"/>
                <w:snapToGrid w:val="0"/>
                <w:kern w:val="0"/>
                <w:sz w:val="20"/>
                <w:szCs w:val="18"/>
              </w:rPr>
              <w:t>塘</w:t>
            </w:r>
          </w:p>
          <w:p>
            <w:pPr>
              <w:widowControl/>
              <w:spacing w:line="300" w:lineRule="exact"/>
              <w:jc w:val="center"/>
              <w:rPr>
                <w:rFonts w:cs="Times New Roman"/>
                <w:snapToGrid w:val="0"/>
                <w:kern w:val="0"/>
                <w:sz w:val="20"/>
                <w:szCs w:val="18"/>
              </w:rPr>
            </w:pPr>
            <w:r>
              <w:rPr>
                <w:rFonts w:cs="Times New Roman"/>
                <w:snapToGrid w:val="0"/>
                <w:kern w:val="0"/>
                <w:sz w:val="20"/>
                <w:szCs w:val="18"/>
              </w:rPr>
              <w:t>河</w:t>
            </w: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左岸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4.64</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2.32</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1.45</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noWrap/>
            <w:vAlign w:val="center"/>
          </w:tcPr>
          <w:p>
            <w:pPr>
              <w:widowControl/>
              <w:spacing w:line="300" w:lineRule="exact"/>
              <w:jc w:val="center"/>
              <w:rPr>
                <w:rFonts w:cs="Times New Roman"/>
                <w:snapToGrid w:val="0"/>
                <w:kern w:val="0"/>
                <w:sz w:val="20"/>
                <w:szCs w:val="18"/>
              </w:rPr>
            </w:pPr>
          </w:p>
        </w:tc>
        <w:tc>
          <w:tcPr>
            <w:tcW w:w="656" w:type="dxa"/>
            <w:vMerge w:val="continue"/>
            <w:noWrap/>
            <w:vAlign w:val="center"/>
          </w:tcPr>
          <w:p>
            <w:pPr>
              <w:widowControl/>
              <w:spacing w:line="300" w:lineRule="exact"/>
              <w:jc w:val="center"/>
              <w:rPr>
                <w:rFonts w:cs="Times New Roman"/>
                <w:snapToGrid w:val="0"/>
                <w:kern w:val="0"/>
                <w:sz w:val="20"/>
                <w:szCs w:val="18"/>
              </w:rPr>
            </w:pPr>
          </w:p>
        </w:tc>
        <w:tc>
          <w:tcPr>
            <w:tcW w:w="540" w:type="dxa"/>
            <w:vMerge w:val="continue"/>
            <w:noWrap/>
            <w:vAlign w:val="center"/>
          </w:tcPr>
          <w:p>
            <w:pPr>
              <w:widowControl/>
              <w:spacing w:line="300" w:lineRule="exact"/>
              <w:jc w:val="center"/>
              <w:rPr>
                <w:rFonts w:cs="Times New Roman"/>
                <w:snapToGrid w:val="0"/>
                <w:kern w:val="0"/>
                <w:sz w:val="20"/>
                <w:szCs w:val="18"/>
              </w:rPr>
            </w:pPr>
          </w:p>
        </w:tc>
        <w:tc>
          <w:tcPr>
            <w:tcW w:w="888" w:type="dxa"/>
            <w:vMerge w:val="continue"/>
            <w:noWrap/>
            <w:vAlign w:val="center"/>
          </w:tcPr>
          <w:p>
            <w:pPr>
              <w:widowControl/>
              <w:spacing w:line="300" w:lineRule="exact"/>
              <w:jc w:val="center"/>
              <w:rPr>
                <w:rFonts w:cs="Times New Roman"/>
                <w:snapToGrid w:val="0"/>
                <w:kern w:val="0"/>
                <w:sz w:val="20"/>
                <w:szCs w:val="18"/>
              </w:rPr>
            </w:pPr>
          </w:p>
        </w:tc>
        <w:tc>
          <w:tcPr>
            <w:tcW w:w="992" w:type="dxa"/>
            <w:vMerge w:val="continue"/>
            <w:noWrap/>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0.11</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3.08</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右岸</w:t>
            </w:r>
          </w:p>
        </w:tc>
        <w:tc>
          <w:tcPr>
            <w:tcW w:w="888"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3.75</w:t>
            </w:r>
          </w:p>
        </w:tc>
        <w:tc>
          <w:tcPr>
            <w:tcW w:w="992" w:type="dxa"/>
            <w:vMerge w:val="restart"/>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1.87</w:t>
            </w: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未利用岸线（生态绿地、农田、坑塘）</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0.60</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noWrap/>
            <w:vAlign w:val="center"/>
          </w:tcPr>
          <w:p>
            <w:pPr>
              <w:widowControl/>
              <w:spacing w:line="300" w:lineRule="exact"/>
              <w:jc w:val="center"/>
              <w:rPr>
                <w:rFonts w:cs="Times New Roman"/>
                <w:snapToGrid w:val="0"/>
                <w:kern w:val="0"/>
                <w:sz w:val="20"/>
                <w:szCs w:val="18"/>
              </w:rPr>
            </w:pPr>
          </w:p>
        </w:tc>
        <w:tc>
          <w:tcPr>
            <w:tcW w:w="888" w:type="dxa"/>
            <w:vMerge w:val="continue"/>
            <w:noWrap/>
            <w:vAlign w:val="center"/>
          </w:tcPr>
          <w:p>
            <w:pPr>
              <w:widowControl/>
              <w:spacing w:line="300" w:lineRule="exact"/>
              <w:jc w:val="center"/>
              <w:rPr>
                <w:rFonts w:cs="Times New Roman"/>
                <w:snapToGrid w:val="0"/>
                <w:kern w:val="0"/>
                <w:sz w:val="20"/>
                <w:szCs w:val="18"/>
              </w:rPr>
            </w:pPr>
          </w:p>
        </w:tc>
        <w:tc>
          <w:tcPr>
            <w:tcW w:w="992" w:type="dxa"/>
            <w:vMerge w:val="continue"/>
            <w:noWrap/>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生产设施岸线（交通枢纽、道路）</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0.07</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3" w:type="dxa"/>
            <w:vMerge w:val="continue"/>
            <w:vAlign w:val="center"/>
          </w:tcPr>
          <w:p>
            <w:pPr>
              <w:widowControl/>
              <w:spacing w:line="300" w:lineRule="exact"/>
              <w:jc w:val="center"/>
              <w:rPr>
                <w:rFonts w:cs="Times New Roman"/>
                <w:snapToGrid w:val="0"/>
                <w:kern w:val="0"/>
                <w:sz w:val="20"/>
                <w:szCs w:val="18"/>
              </w:rPr>
            </w:pPr>
          </w:p>
        </w:tc>
        <w:tc>
          <w:tcPr>
            <w:tcW w:w="656" w:type="dxa"/>
            <w:vMerge w:val="continue"/>
            <w:vAlign w:val="center"/>
          </w:tcPr>
          <w:p>
            <w:pPr>
              <w:widowControl/>
              <w:spacing w:line="300" w:lineRule="exact"/>
              <w:jc w:val="center"/>
              <w:rPr>
                <w:rFonts w:cs="Times New Roman"/>
                <w:snapToGrid w:val="0"/>
                <w:kern w:val="0"/>
                <w:sz w:val="20"/>
                <w:szCs w:val="18"/>
              </w:rPr>
            </w:pPr>
          </w:p>
        </w:tc>
        <w:tc>
          <w:tcPr>
            <w:tcW w:w="540" w:type="dxa"/>
            <w:vMerge w:val="continue"/>
            <w:vAlign w:val="center"/>
          </w:tcPr>
          <w:p>
            <w:pPr>
              <w:widowControl/>
              <w:spacing w:line="300" w:lineRule="exact"/>
              <w:jc w:val="center"/>
              <w:rPr>
                <w:rFonts w:cs="Times New Roman"/>
                <w:snapToGrid w:val="0"/>
                <w:kern w:val="0"/>
                <w:sz w:val="20"/>
                <w:szCs w:val="18"/>
              </w:rPr>
            </w:pPr>
          </w:p>
        </w:tc>
        <w:tc>
          <w:tcPr>
            <w:tcW w:w="888" w:type="dxa"/>
            <w:vMerge w:val="continue"/>
            <w:vAlign w:val="center"/>
          </w:tcPr>
          <w:p>
            <w:pPr>
              <w:widowControl/>
              <w:spacing w:line="300" w:lineRule="exact"/>
              <w:jc w:val="center"/>
              <w:rPr>
                <w:rFonts w:cs="Times New Roman"/>
                <w:snapToGrid w:val="0"/>
                <w:kern w:val="0"/>
                <w:sz w:val="20"/>
                <w:szCs w:val="18"/>
              </w:rPr>
            </w:pPr>
          </w:p>
        </w:tc>
        <w:tc>
          <w:tcPr>
            <w:tcW w:w="992" w:type="dxa"/>
            <w:vMerge w:val="continue"/>
            <w:vAlign w:val="center"/>
          </w:tcPr>
          <w:p>
            <w:pPr>
              <w:widowControl/>
              <w:spacing w:line="300" w:lineRule="exact"/>
              <w:jc w:val="center"/>
              <w:rPr>
                <w:rFonts w:cs="Times New Roman"/>
                <w:snapToGrid w:val="0"/>
                <w:kern w:val="0"/>
                <w:sz w:val="20"/>
                <w:szCs w:val="18"/>
              </w:rPr>
            </w:pPr>
          </w:p>
        </w:tc>
        <w:tc>
          <w:tcPr>
            <w:tcW w:w="2978" w:type="dxa"/>
            <w:noWrap/>
            <w:vAlign w:val="center"/>
          </w:tcPr>
          <w:p>
            <w:pPr>
              <w:widowControl/>
              <w:spacing w:line="300" w:lineRule="exact"/>
              <w:rPr>
                <w:rFonts w:cs="Times New Roman"/>
                <w:snapToGrid w:val="0"/>
                <w:kern w:val="0"/>
                <w:sz w:val="20"/>
                <w:szCs w:val="18"/>
              </w:rPr>
            </w:pPr>
            <w:r>
              <w:rPr>
                <w:rFonts w:cs="Times New Roman"/>
                <w:snapToGrid w:val="0"/>
                <w:kern w:val="0"/>
                <w:sz w:val="20"/>
                <w:szCs w:val="18"/>
              </w:rPr>
              <w:t>生活设施岸线（居民生活）</w:t>
            </w:r>
          </w:p>
        </w:tc>
        <w:tc>
          <w:tcPr>
            <w:tcW w:w="124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3.08</w:t>
            </w:r>
          </w:p>
        </w:tc>
        <w:tc>
          <w:tcPr>
            <w:tcW w:w="1268" w:type="dxa"/>
            <w:noWrap/>
            <w:vAlign w:val="center"/>
          </w:tcPr>
          <w:p>
            <w:pPr>
              <w:widowControl/>
              <w:spacing w:line="300" w:lineRule="exact"/>
              <w:jc w:val="center"/>
              <w:rPr>
                <w:rFonts w:cs="Times New Roman"/>
                <w:snapToGrid w:val="0"/>
                <w:kern w:val="0"/>
                <w:sz w:val="20"/>
                <w:szCs w:val="18"/>
              </w:rPr>
            </w:pPr>
            <w:r>
              <w:rPr>
                <w:rFonts w:cs="Times New Roman"/>
                <w:snapToGrid w:val="0"/>
                <w:kern w:val="0"/>
                <w:sz w:val="20"/>
                <w:szCs w:val="18"/>
              </w:rPr>
              <w:t>1.54</w:t>
            </w:r>
          </w:p>
        </w:tc>
      </w:tr>
    </w:tbl>
    <w:p/>
    <w:p>
      <w:p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10  </w:t>
      </w:r>
      <w:r>
        <w:rPr>
          <w:rFonts w:hint="eastAsia"/>
          <w:b/>
        </w:rPr>
        <w:t>平阳县涉河建筑物利用情况表</w:t>
      </w:r>
    </w:p>
    <w:tbl>
      <w:tblPr>
        <w:tblStyle w:val="89"/>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1"/>
        <w:gridCol w:w="936"/>
        <w:gridCol w:w="677"/>
        <w:gridCol w:w="1813"/>
        <w:gridCol w:w="1079"/>
        <w:gridCol w:w="1795"/>
        <w:gridCol w:w="1229"/>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31" w:type="dxa"/>
            <w:noWrap/>
            <w:vAlign w:val="center"/>
          </w:tcPr>
          <w:p>
            <w:pPr>
              <w:widowControl/>
              <w:spacing w:line="300" w:lineRule="exact"/>
              <w:jc w:val="center"/>
              <w:rPr>
                <w:rFonts w:cs="Times New Roman"/>
                <w:b/>
                <w:kern w:val="0"/>
                <w:sz w:val="20"/>
                <w:szCs w:val="18"/>
              </w:rPr>
            </w:pPr>
            <w:r>
              <w:rPr>
                <w:rFonts w:cs="Times New Roman"/>
                <w:b/>
                <w:kern w:val="0"/>
                <w:sz w:val="20"/>
                <w:szCs w:val="18"/>
              </w:rPr>
              <w:t>序号</w:t>
            </w:r>
          </w:p>
        </w:tc>
        <w:tc>
          <w:tcPr>
            <w:tcW w:w="936" w:type="dxa"/>
            <w:noWrap/>
            <w:vAlign w:val="center"/>
          </w:tcPr>
          <w:p>
            <w:pPr>
              <w:widowControl/>
              <w:spacing w:line="300" w:lineRule="exact"/>
              <w:jc w:val="center"/>
              <w:rPr>
                <w:rFonts w:cs="Times New Roman"/>
                <w:b/>
                <w:kern w:val="0"/>
                <w:sz w:val="20"/>
                <w:szCs w:val="18"/>
              </w:rPr>
            </w:pPr>
            <w:r>
              <w:rPr>
                <w:rFonts w:cs="Times New Roman"/>
                <w:b/>
                <w:kern w:val="0"/>
                <w:sz w:val="20"/>
                <w:szCs w:val="18"/>
              </w:rPr>
              <w:t>河道名称</w:t>
            </w:r>
          </w:p>
        </w:tc>
        <w:tc>
          <w:tcPr>
            <w:tcW w:w="677" w:type="dxa"/>
            <w:noWrap/>
            <w:vAlign w:val="center"/>
          </w:tcPr>
          <w:p>
            <w:pPr>
              <w:widowControl/>
              <w:spacing w:line="300" w:lineRule="exact"/>
              <w:jc w:val="center"/>
              <w:rPr>
                <w:rFonts w:cs="Times New Roman"/>
                <w:b/>
                <w:kern w:val="0"/>
                <w:sz w:val="20"/>
                <w:szCs w:val="18"/>
              </w:rPr>
            </w:pPr>
            <w:r>
              <w:rPr>
                <w:rFonts w:cs="Times New Roman"/>
                <w:b/>
                <w:kern w:val="0"/>
                <w:sz w:val="20"/>
                <w:szCs w:val="18"/>
              </w:rPr>
              <w:t>岸别</w:t>
            </w:r>
          </w:p>
        </w:tc>
        <w:tc>
          <w:tcPr>
            <w:tcW w:w="1813" w:type="dxa"/>
            <w:noWrap/>
            <w:vAlign w:val="center"/>
          </w:tcPr>
          <w:p>
            <w:pPr>
              <w:widowControl/>
              <w:spacing w:line="300" w:lineRule="exact"/>
              <w:jc w:val="center"/>
              <w:rPr>
                <w:rFonts w:cs="Times New Roman"/>
                <w:b/>
                <w:kern w:val="0"/>
                <w:sz w:val="20"/>
                <w:szCs w:val="18"/>
              </w:rPr>
            </w:pPr>
            <w:r>
              <w:rPr>
                <w:rFonts w:cs="Times New Roman"/>
                <w:b/>
                <w:kern w:val="0"/>
                <w:sz w:val="20"/>
                <w:szCs w:val="18"/>
              </w:rPr>
              <w:t>项目名称</w:t>
            </w:r>
          </w:p>
        </w:tc>
        <w:tc>
          <w:tcPr>
            <w:tcW w:w="1079" w:type="dxa"/>
            <w:noWrap/>
            <w:vAlign w:val="center"/>
          </w:tcPr>
          <w:p>
            <w:pPr>
              <w:widowControl/>
              <w:spacing w:line="300" w:lineRule="exact"/>
              <w:jc w:val="center"/>
              <w:rPr>
                <w:rFonts w:cs="Times New Roman"/>
                <w:b/>
                <w:kern w:val="0"/>
                <w:sz w:val="20"/>
                <w:szCs w:val="18"/>
              </w:rPr>
            </w:pPr>
            <w:r>
              <w:rPr>
                <w:rFonts w:cs="Times New Roman"/>
                <w:b/>
                <w:kern w:val="0"/>
                <w:sz w:val="20"/>
                <w:szCs w:val="18"/>
              </w:rPr>
              <w:t>类型</w:t>
            </w:r>
          </w:p>
        </w:tc>
        <w:tc>
          <w:tcPr>
            <w:tcW w:w="1795" w:type="dxa"/>
            <w:noWrap/>
            <w:vAlign w:val="center"/>
          </w:tcPr>
          <w:p>
            <w:pPr>
              <w:widowControl/>
              <w:spacing w:line="300" w:lineRule="exact"/>
              <w:jc w:val="center"/>
              <w:rPr>
                <w:rFonts w:cs="Times New Roman"/>
                <w:b/>
                <w:kern w:val="0"/>
                <w:sz w:val="20"/>
                <w:szCs w:val="18"/>
              </w:rPr>
            </w:pPr>
            <w:r>
              <w:rPr>
                <w:rFonts w:cs="Times New Roman"/>
                <w:b/>
                <w:kern w:val="0"/>
                <w:sz w:val="20"/>
                <w:szCs w:val="18"/>
              </w:rPr>
              <w:t>坐标</w:t>
            </w:r>
          </w:p>
        </w:tc>
        <w:tc>
          <w:tcPr>
            <w:tcW w:w="1229" w:type="dxa"/>
            <w:noWrap/>
            <w:vAlign w:val="center"/>
          </w:tcPr>
          <w:p>
            <w:pPr>
              <w:widowControl/>
              <w:spacing w:line="300" w:lineRule="exact"/>
              <w:jc w:val="center"/>
              <w:rPr>
                <w:rFonts w:cs="Times New Roman"/>
                <w:b/>
                <w:kern w:val="0"/>
                <w:sz w:val="20"/>
                <w:szCs w:val="18"/>
              </w:rPr>
            </w:pPr>
            <w:r>
              <w:rPr>
                <w:rFonts w:cs="Times New Roman"/>
                <w:b/>
                <w:kern w:val="0"/>
                <w:sz w:val="20"/>
                <w:szCs w:val="18"/>
              </w:rPr>
              <w:t>占用岸线长度</w:t>
            </w:r>
          </w:p>
          <w:p>
            <w:pPr>
              <w:widowControl/>
              <w:spacing w:line="300" w:lineRule="exact"/>
              <w:jc w:val="center"/>
              <w:rPr>
                <w:rFonts w:cs="Times New Roman"/>
                <w:b/>
                <w:kern w:val="0"/>
                <w:sz w:val="20"/>
                <w:szCs w:val="18"/>
              </w:rPr>
            </w:pPr>
            <w:r>
              <w:rPr>
                <w:rFonts w:cs="Times New Roman"/>
                <w:b/>
                <w:kern w:val="0"/>
                <w:sz w:val="20"/>
                <w:szCs w:val="18"/>
              </w:rPr>
              <w:t>（m）</w:t>
            </w:r>
          </w:p>
        </w:tc>
        <w:tc>
          <w:tcPr>
            <w:tcW w:w="783" w:type="dxa"/>
            <w:noWrap/>
            <w:vAlign w:val="center"/>
          </w:tcPr>
          <w:p>
            <w:pPr>
              <w:widowControl/>
              <w:spacing w:line="300" w:lineRule="exact"/>
              <w:jc w:val="center"/>
              <w:rPr>
                <w:rFonts w:cs="Times New Roman"/>
                <w:b/>
                <w:kern w:val="0"/>
                <w:sz w:val="20"/>
                <w:szCs w:val="18"/>
              </w:rPr>
            </w:pPr>
            <w:r>
              <w:rPr>
                <w:rFonts w:cs="Times New Roman"/>
                <w:b/>
                <w:kern w:val="0"/>
                <w:sz w:val="20"/>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南湖水闸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536307.1,3055445.1</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岩山水闸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544256.2,3052313</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包岙水闸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545604.4,3053269.3</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5</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岙底水闸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542774.8,3053719.2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后江水闸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543621,3052944.4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6</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下泛</w:t>
            </w:r>
            <w:r>
              <w:rPr>
                <w:rFonts w:cs="Times New Roman"/>
                <w:kern w:val="0"/>
                <w:sz w:val="20"/>
                <w:szCs w:val="18"/>
              </w:rPr>
              <w:t>1#</w:t>
            </w:r>
            <w:r>
              <w:rPr>
                <w:rFonts w:hint="eastAsia" w:cs="Times New Roman"/>
                <w:kern w:val="0"/>
                <w:sz w:val="20"/>
                <w:szCs w:val="18"/>
              </w:rPr>
              <w:t>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538403.4,3054023.2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7</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渡头水闸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537475.6,3054233.1</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山垟水闸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549955,3050767.5</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9</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雁门水闸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552594.3,3053257.8</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0</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城村水闸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549846.7,3052391.8</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5</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1</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东江</w:t>
            </w:r>
            <w:r>
              <w:rPr>
                <w:rFonts w:cs="Times New Roman"/>
                <w:kern w:val="0"/>
                <w:sz w:val="20"/>
                <w:szCs w:val="18"/>
              </w:rPr>
              <w:t>1#</w:t>
            </w:r>
            <w:r>
              <w:rPr>
                <w:rFonts w:hint="eastAsia" w:cs="Times New Roman"/>
                <w:kern w:val="0"/>
                <w:sz w:val="20"/>
                <w:szCs w:val="18"/>
              </w:rPr>
              <w:t>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547261.9,3052210.4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凤桥水闸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549320.3,3051437.9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3</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海防水闸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558425.3,3053599.1</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4</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五板桥水闸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555708.3,3052218.6</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5</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鳌江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郑家墩水闸</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水闸</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558065.5,3053539.4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w:t>
            </w:r>
            <w:r>
              <w:rPr>
                <w:rFonts w:cs="Times New Roman"/>
                <w:kern w:val="0"/>
                <w:sz w:val="20"/>
                <w:szCs w:val="18"/>
              </w:rPr>
              <w:t>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16</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横阳支江</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公路桥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548112.9,3049384.4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24</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17</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后浦桥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542584.1,3050122.7</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18</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兰花大桥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544684.5,3048762.3</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19</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铁路桥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544989.1,3049100.9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46</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20</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夏姑桥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543039.1,3050784.8</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21</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夏桥村桥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542990</w:t>
            </w:r>
            <w:r>
              <w:rPr>
                <w:rFonts w:cs="Times New Roman"/>
                <w:kern w:val="0"/>
                <w:sz w:val="20"/>
                <w:szCs w:val="18"/>
              </w:rPr>
              <w:t>.0</w:t>
            </w:r>
            <w:r>
              <w:rPr>
                <w:rFonts w:hint="eastAsia" w:cs="Times New Roman"/>
                <w:kern w:val="0"/>
                <w:sz w:val="20"/>
                <w:szCs w:val="18"/>
              </w:rPr>
              <w:t>,3050645</w:t>
            </w:r>
            <w:r>
              <w:rPr>
                <w:rFonts w:cs="Times New Roman"/>
                <w:kern w:val="0"/>
                <w:sz w:val="20"/>
                <w:szCs w:val="18"/>
              </w:rPr>
              <w:t>.0</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22</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萧江大桥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546784.5,3051132.4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23</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萧江塘河桥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545747.7,3049842.5</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24</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长宁桥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546478.7,3050696.8</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44</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25</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沪山内河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中平桥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544402.8,3048422.9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26</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倒树桥桥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554155.6,3066241.2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27</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德胜桥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557880.2,3071315.5</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24</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28</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高架桥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556073.8,3069617.9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29</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高速桥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556744.9,3070359.7</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180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30</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公园桥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554745.2,3062619.3</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16</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31</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金宕村老桥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555174.7,3068191.1</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20</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32</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浦前村桥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556665.2,3070282.9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33</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瑞平塘河大桥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554125.2,3063552.2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102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34</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右岸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石板桥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554575</w:t>
            </w:r>
            <w:r>
              <w:rPr>
                <w:rFonts w:cs="Times New Roman"/>
                <w:kern w:val="0"/>
                <w:sz w:val="20"/>
                <w:szCs w:val="18"/>
              </w:rPr>
              <w:t>.0</w:t>
            </w:r>
            <w:r>
              <w:rPr>
                <w:rFonts w:hint="eastAsia" w:cs="Times New Roman"/>
                <w:kern w:val="0"/>
                <w:sz w:val="20"/>
                <w:szCs w:val="18"/>
              </w:rPr>
              <w:t>,3062948.8</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35</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塘河桥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554905.7,3062379.1</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44</w:t>
            </w:r>
          </w:p>
        </w:tc>
        <w:tc>
          <w:tcPr>
            <w:tcW w:w="783" w:type="dxa"/>
            <w:noWrap/>
            <w:vAlign w:val="center"/>
          </w:tcPr>
          <w:p>
            <w:pPr>
              <w:widowControl/>
              <w:spacing w:line="300" w:lineRule="exact"/>
              <w:jc w:val="center"/>
              <w:rPr>
                <w:rFonts w:cs="Times New Roman"/>
                <w:kern w:val="0"/>
                <w:sz w:val="20"/>
                <w:szCs w:val="18"/>
              </w:rPr>
            </w:pPr>
          </w:p>
        </w:tc>
      </w:tr>
    </w:tbl>
    <w:p>
      <w:pPr>
        <w:jc w:val="center"/>
        <w:rPr>
          <w:b/>
        </w:rPr>
      </w:pPr>
      <w:r>
        <w:rPr>
          <w:rFonts w:hint="eastAsia"/>
          <w:b/>
        </w:rPr>
        <w:t>续附表</w:t>
      </w:r>
      <w:r>
        <w:rPr>
          <w:b/>
        </w:rPr>
        <w:t xml:space="preserve">10  </w:t>
      </w:r>
      <w:r>
        <w:rPr>
          <w:rFonts w:hint="eastAsia"/>
          <w:b/>
        </w:rPr>
        <w:t>平阳县涉河建筑物利用情况表</w:t>
      </w:r>
    </w:p>
    <w:tbl>
      <w:tblPr>
        <w:tblStyle w:val="89"/>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1"/>
        <w:gridCol w:w="936"/>
        <w:gridCol w:w="677"/>
        <w:gridCol w:w="1813"/>
        <w:gridCol w:w="1079"/>
        <w:gridCol w:w="1795"/>
        <w:gridCol w:w="1229"/>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531" w:type="dxa"/>
            <w:noWrap/>
            <w:vAlign w:val="center"/>
          </w:tcPr>
          <w:p>
            <w:pPr>
              <w:widowControl/>
              <w:spacing w:line="300" w:lineRule="exact"/>
              <w:jc w:val="center"/>
              <w:rPr>
                <w:rFonts w:cs="Times New Roman"/>
                <w:b/>
                <w:kern w:val="0"/>
                <w:sz w:val="20"/>
                <w:szCs w:val="18"/>
              </w:rPr>
            </w:pPr>
            <w:r>
              <w:rPr>
                <w:rFonts w:cs="Times New Roman"/>
                <w:b/>
                <w:kern w:val="0"/>
                <w:sz w:val="20"/>
                <w:szCs w:val="18"/>
              </w:rPr>
              <w:t>序号</w:t>
            </w:r>
          </w:p>
        </w:tc>
        <w:tc>
          <w:tcPr>
            <w:tcW w:w="936" w:type="dxa"/>
            <w:noWrap/>
            <w:vAlign w:val="center"/>
          </w:tcPr>
          <w:p>
            <w:pPr>
              <w:widowControl/>
              <w:spacing w:line="300" w:lineRule="exact"/>
              <w:jc w:val="center"/>
              <w:rPr>
                <w:rFonts w:cs="Times New Roman"/>
                <w:b/>
                <w:kern w:val="0"/>
                <w:sz w:val="20"/>
                <w:szCs w:val="18"/>
              </w:rPr>
            </w:pPr>
            <w:r>
              <w:rPr>
                <w:rFonts w:cs="Times New Roman"/>
                <w:b/>
                <w:kern w:val="0"/>
                <w:sz w:val="20"/>
                <w:szCs w:val="18"/>
              </w:rPr>
              <w:t>河道名称</w:t>
            </w:r>
          </w:p>
        </w:tc>
        <w:tc>
          <w:tcPr>
            <w:tcW w:w="677" w:type="dxa"/>
            <w:noWrap/>
            <w:vAlign w:val="center"/>
          </w:tcPr>
          <w:p>
            <w:pPr>
              <w:widowControl/>
              <w:spacing w:line="300" w:lineRule="exact"/>
              <w:jc w:val="center"/>
              <w:rPr>
                <w:rFonts w:cs="Times New Roman"/>
                <w:b/>
                <w:kern w:val="0"/>
                <w:sz w:val="20"/>
                <w:szCs w:val="18"/>
              </w:rPr>
            </w:pPr>
            <w:r>
              <w:rPr>
                <w:rFonts w:cs="Times New Roman"/>
                <w:b/>
                <w:kern w:val="0"/>
                <w:sz w:val="20"/>
                <w:szCs w:val="18"/>
              </w:rPr>
              <w:t>岸别</w:t>
            </w:r>
          </w:p>
        </w:tc>
        <w:tc>
          <w:tcPr>
            <w:tcW w:w="1813" w:type="dxa"/>
            <w:noWrap/>
            <w:vAlign w:val="center"/>
          </w:tcPr>
          <w:p>
            <w:pPr>
              <w:widowControl/>
              <w:spacing w:line="300" w:lineRule="exact"/>
              <w:jc w:val="center"/>
              <w:rPr>
                <w:rFonts w:cs="Times New Roman"/>
                <w:b/>
                <w:kern w:val="0"/>
                <w:sz w:val="20"/>
                <w:szCs w:val="18"/>
              </w:rPr>
            </w:pPr>
            <w:r>
              <w:rPr>
                <w:rFonts w:cs="Times New Roman"/>
                <w:b/>
                <w:kern w:val="0"/>
                <w:sz w:val="20"/>
                <w:szCs w:val="18"/>
              </w:rPr>
              <w:t>项目名称</w:t>
            </w:r>
          </w:p>
        </w:tc>
        <w:tc>
          <w:tcPr>
            <w:tcW w:w="1079" w:type="dxa"/>
            <w:noWrap/>
            <w:vAlign w:val="center"/>
          </w:tcPr>
          <w:p>
            <w:pPr>
              <w:widowControl/>
              <w:spacing w:line="300" w:lineRule="exact"/>
              <w:jc w:val="center"/>
              <w:rPr>
                <w:rFonts w:cs="Times New Roman"/>
                <w:b/>
                <w:kern w:val="0"/>
                <w:sz w:val="20"/>
                <w:szCs w:val="18"/>
              </w:rPr>
            </w:pPr>
            <w:r>
              <w:rPr>
                <w:rFonts w:cs="Times New Roman"/>
                <w:b/>
                <w:kern w:val="0"/>
                <w:sz w:val="20"/>
                <w:szCs w:val="18"/>
              </w:rPr>
              <w:t>类型</w:t>
            </w:r>
          </w:p>
        </w:tc>
        <w:tc>
          <w:tcPr>
            <w:tcW w:w="1795" w:type="dxa"/>
            <w:noWrap/>
            <w:vAlign w:val="center"/>
          </w:tcPr>
          <w:p>
            <w:pPr>
              <w:widowControl/>
              <w:spacing w:line="300" w:lineRule="exact"/>
              <w:jc w:val="center"/>
              <w:rPr>
                <w:rFonts w:cs="Times New Roman"/>
                <w:b/>
                <w:kern w:val="0"/>
                <w:sz w:val="20"/>
                <w:szCs w:val="18"/>
              </w:rPr>
            </w:pPr>
            <w:r>
              <w:rPr>
                <w:rFonts w:cs="Times New Roman"/>
                <w:b/>
                <w:kern w:val="0"/>
                <w:sz w:val="20"/>
                <w:szCs w:val="18"/>
              </w:rPr>
              <w:t>坐标</w:t>
            </w:r>
          </w:p>
        </w:tc>
        <w:tc>
          <w:tcPr>
            <w:tcW w:w="1229" w:type="dxa"/>
            <w:noWrap/>
            <w:vAlign w:val="center"/>
          </w:tcPr>
          <w:p>
            <w:pPr>
              <w:widowControl/>
              <w:spacing w:line="300" w:lineRule="exact"/>
              <w:jc w:val="center"/>
              <w:rPr>
                <w:rFonts w:cs="Times New Roman"/>
                <w:b/>
                <w:kern w:val="0"/>
                <w:sz w:val="20"/>
                <w:szCs w:val="18"/>
              </w:rPr>
            </w:pPr>
            <w:r>
              <w:rPr>
                <w:rFonts w:cs="Times New Roman"/>
                <w:b/>
                <w:kern w:val="0"/>
                <w:sz w:val="20"/>
                <w:szCs w:val="18"/>
              </w:rPr>
              <w:t>占用岸线长度</w:t>
            </w:r>
          </w:p>
          <w:p>
            <w:pPr>
              <w:widowControl/>
              <w:spacing w:line="300" w:lineRule="exact"/>
              <w:jc w:val="center"/>
              <w:rPr>
                <w:rFonts w:cs="Times New Roman"/>
                <w:b/>
                <w:kern w:val="0"/>
                <w:sz w:val="20"/>
                <w:szCs w:val="18"/>
              </w:rPr>
            </w:pPr>
            <w:r>
              <w:rPr>
                <w:rFonts w:cs="Times New Roman"/>
                <w:b/>
                <w:kern w:val="0"/>
                <w:sz w:val="20"/>
                <w:szCs w:val="18"/>
              </w:rPr>
              <w:t>（m）</w:t>
            </w:r>
          </w:p>
        </w:tc>
        <w:tc>
          <w:tcPr>
            <w:tcW w:w="783" w:type="dxa"/>
            <w:noWrap/>
            <w:vAlign w:val="center"/>
          </w:tcPr>
          <w:p>
            <w:pPr>
              <w:widowControl/>
              <w:spacing w:line="300" w:lineRule="exact"/>
              <w:jc w:val="center"/>
              <w:rPr>
                <w:rFonts w:cs="Times New Roman"/>
                <w:b/>
                <w:kern w:val="0"/>
                <w:sz w:val="20"/>
                <w:szCs w:val="18"/>
              </w:rPr>
            </w:pPr>
            <w:r>
              <w:rPr>
                <w:rFonts w:cs="Times New Roman"/>
                <w:b/>
                <w:kern w:val="0"/>
                <w:sz w:val="20"/>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36</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塘桥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553784.5,3064402.3</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37</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万全浦村桥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555796</w:t>
            </w:r>
            <w:r>
              <w:rPr>
                <w:rFonts w:cs="Times New Roman"/>
                <w:kern w:val="0"/>
                <w:sz w:val="20"/>
                <w:szCs w:val="18"/>
              </w:rPr>
              <w:t>.0</w:t>
            </w:r>
            <w:r>
              <w:rPr>
                <w:rFonts w:hint="eastAsia" w:cs="Times New Roman"/>
                <w:kern w:val="0"/>
                <w:sz w:val="20"/>
                <w:szCs w:val="18"/>
              </w:rPr>
              <w:t>,3069269.7</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6</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38</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万全浦桥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555940.6,3069447.4</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39</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万全桥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553881.1,3065367.6</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14</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40</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小姜高架桥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553837.6,3065130.2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16</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41</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章岙底村1号桥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557995.8,3071384.5</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18</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42</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章岙底村桥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557626</w:t>
            </w:r>
            <w:r>
              <w:rPr>
                <w:rFonts w:cs="Times New Roman"/>
                <w:kern w:val="0"/>
                <w:sz w:val="20"/>
                <w:szCs w:val="18"/>
              </w:rPr>
              <w:t>.0</w:t>
            </w:r>
            <w:r>
              <w:rPr>
                <w:rFonts w:hint="eastAsia" w:cs="Times New Roman"/>
                <w:kern w:val="0"/>
                <w:sz w:val="20"/>
                <w:szCs w:val="18"/>
              </w:rPr>
              <w:t>,3071106.5</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16</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43</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章岙周村桥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557191.7,3070765</w:t>
            </w:r>
            <w:r>
              <w:rPr>
                <w:rFonts w:cs="Times New Roman"/>
                <w:kern w:val="0"/>
                <w:sz w:val="20"/>
                <w:szCs w:val="18"/>
              </w:rPr>
              <w:t>.0</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12</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44</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瑞平塘河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章岙周大桥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557014.2,3070610.2</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14</w:t>
            </w:r>
          </w:p>
        </w:tc>
        <w:tc>
          <w:tcPr>
            <w:tcW w:w="783" w:type="dxa"/>
            <w:noWrap/>
            <w:vAlign w:val="center"/>
          </w:tcPr>
          <w:p>
            <w:pPr>
              <w:widowControl/>
              <w:spacing w:line="300" w:lineRule="exact"/>
              <w:jc w:val="center"/>
              <w:rPr>
                <w:rFonts w:cs="Times New Roman"/>
                <w:kern w:val="0"/>
                <w:sz w:val="2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1"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45</w:t>
            </w:r>
          </w:p>
        </w:tc>
        <w:tc>
          <w:tcPr>
            <w:tcW w:w="936"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萧江塘河</w:t>
            </w:r>
          </w:p>
        </w:tc>
        <w:tc>
          <w:tcPr>
            <w:tcW w:w="677"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两岸</w:t>
            </w:r>
          </w:p>
        </w:tc>
        <w:tc>
          <w:tcPr>
            <w:tcW w:w="1813"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w:t>
            </w:r>
          </w:p>
        </w:tc>
        <w:tc>
          <w:tcPr>
            <w:tcW w:w="107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桥梁</w:t>
            </w:r>
          </w:p>
        </w:tc>
        <w:tc>
          <w:tcPr>
            <w:tcW w:w="1795"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545564.3,3049681.9</w:t>
            </w:r>
          </w:p>
        </w:tc>
        <w:tc>
          <w:tcPr>
            <w:tcW w:w="1229" w:type="dxa"/>
            <w:noWrap/>
            <w:vAlign w:val="center"/>
          </w:tcPr>
          <w:p>
            <w:pPr>
              <w:widowControl/>
              <w:spacing w:line="300" w:lineRule="exact"/>
              <w:jc w:val="center"/>
              <w:rPr>
                <w:rFonts w:cs="Times New Roman"/>
                <w:kern w:val="0"/>
                <w:sz w:val="20"/>
                <w:szCs w:val="18"/>
              </w:rPr>
            </w:pPr>
            <w:r>
              <w:rPr>
                <w:rFonts w:hint="eastAsia" w:cs="Times New Roman"/>
                <w:kern w:val="0"/>
                <w:sz w:val="20"/>
                <w:szCs w:val="18"/>
              </w:rPr>
              <w:t>16</w:t>
            </w:r>
          </w:p>
        </w:tc>
        <w:tc>
          <w:tcPr>
            <w:tcW w:w="783" w:type="dxa"/>
            <w:noWrap/>
            <w:vAlign w:val="center"/>
          </w:tcPr>
          <w:p>
            <w:pPr>
              <w:widowControl/>
              <w:spacing w:line="300" w:lineRule="exact"/>
              <w:jc w:val="center"/>
              <w:rPr>
                <w:rFonts w:cs="Times New Roman"/>
                <w:kern w:val="0"/>
                <w:sz w:val="20"/>
                <w:szCs w:val="18"/>
              </w:rPr>
            </w:pPr>
          </w:p>
        </w:tc>
      </w:tr>
    </w:tbl>
    <w:p/>
    <w:p>
      <w:pPr>
        <w:sectPr>
          <w:pgSz w:w="11906" w:h="16838"/>
          <w:pgMar w:top="1701" w:right="1418" w:bottom="1418" w:left="1701"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南雁-左岸-01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吴山风情旅游小镇</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529122.3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3055267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南雁-水头交界1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529171.5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3055592.8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8566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南雁-水头交界1</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529171.5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3055592.8</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卢氏祖厅</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529198.6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3055693.6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2276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卢氏祖厅</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529198.6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3055693.6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蒲潭村委会</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529233.9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3055819.6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2227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水头-左岸-05</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水头制革污水处理厂</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532018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3057331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中后村西</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531849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3057797.2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777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33440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水头-左岸-10</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春晖年糕厂</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530149.5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3056603.9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雁湖西路</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531537.1</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3056510.2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1799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43206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开发利用区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鸣溪村南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531575.1</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3056548.1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桥中路</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531921.5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3056982.7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661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14017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桥中路</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531921.5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3056982.7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鸣溪村北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531988.4</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3057219.6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8577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振德社区居委会</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532007.3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3057712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胜利村北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535609.3</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3057589.8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4305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171209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胜利村北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535609.3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3057589.8</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胜利村南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535786.5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3057412.6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12529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水头-左岸-15</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胜利村南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535786.5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3057412.6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水头-麻步交界</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536221.9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3057213.1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577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15692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麻步-左岸-01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水头-麻步交界</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536221.9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3057213.1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下泛村</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539386.2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3054272.1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5649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132140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麻步-左岸-02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上周村</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539492.8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3054197.6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高沙村</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541012.5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3053706.7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2030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43034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麻步-左岸-03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高沙村</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541012.5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3053706.7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麻步镇树贤中学</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541657.8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3053671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651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14221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麻步-左岸-04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麻步镇树贤中学</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541657.8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3053671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麻步-萧江交界1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542646.1</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3053698.3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1128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26936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萧江-左岸-01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麻步-萧江交界1</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542646.1</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3053698.3</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岩山村北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543935.6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3052835.9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2009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47216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萧江-左岸-02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岩山村北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543935.6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3052835.9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岩山村南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544249.3</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3052349.6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580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15629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萧江-左岸-03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岩山村南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544249.3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3052349.6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温州豫挖崔氏机械服务有限公司南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545622.2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3053121.2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2714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70708</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萧江-左岸-04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温州豫挖崔氏机械服务有限公司北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545581.3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3053226.5</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萧江-鳌江交界</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546160.9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3053369.7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11595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萧江-鳌江交界</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546160.9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3053369.7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546388.8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3052659.9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756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12906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沈海高速1</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546388.8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3052659.9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沈海高速2</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546390.5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3052560.6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1756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546390.5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3052560.6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佳通轮胎</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546470.4</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3052323.4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8229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佳通轮胎</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546470.4</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3052323.4</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梅溪右岸</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548205.9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3052379.8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1877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66447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鳌江-左岸-05</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梅溪左岸</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548365.6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3052403.9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京岚线1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548617.2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3052309.5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13324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鳌江-左岸-06</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京岚线1</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548617.2</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3052309.5</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京岚线2</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548710.9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3052260.2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4368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鳌江-左岸-07</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京岚线2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548710.9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3052260.2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钱仓中心小学</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549993.3</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3052580.7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4699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173042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鳌江-左岸-08</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钱仓中心小学</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549993.3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3052580.7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钱仓服装产业园</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550416.9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3053115.6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642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29088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鳌江-左岸-09</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钱仓服装产业园</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550416.9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3053115.6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钱仓下埠码头</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550645.8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3053247.5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257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10162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28</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鳌江-左岸-10</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钱仓下埠码头</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550645.8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3053247.5</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静禅寺</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551494..731</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3053246.2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33655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29</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静禅寺</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551494.7</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3053246.2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雁门水闸1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552598.8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3053113.9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1319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44189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30</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雁门水闸2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552721.3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3053190.2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雁门渡口</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553103.2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3053595.1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32180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雁门渡口</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553103.2</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3053595.1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鳌江大厦</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554574.9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3053704.9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1538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68386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鳌江大厦</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554574.9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3053704.9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瓯南大桥</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554860.9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3053338.6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441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18021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33</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鳌江-左岸-15</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瓯南大桥</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554860.9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3053338.6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浙南水产城</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555052.6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3052946.9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618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23356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34</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鳌江-左岸-16</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东方明珠苑</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555125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3052810.4</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海岸防护生物防护极重要区1</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555909.3</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3052258.7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1268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47305</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35</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鳌江-左岸-17</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海岸防护生物防护极重要区1</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555909.3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3052258.7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海岸防护生物防护极重要区2</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556285.6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3052482.9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451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17275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36</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鳌江-左岸-18</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海岸防护生物防护极重要区2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556285.6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3052482.9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万达中央华城</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556622.1</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3052795.2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468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18571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37</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鳌江-左岸-19</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万达中央华城</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556622.1</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3052795.2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鳌江海事处</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557570.8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3053506.9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1333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50292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38</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鳌江-左岸-20</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德源明胶</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557700.3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3053565.5</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左岸终点-国家环境生态监测</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559248.2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3053681.8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1680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63911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39</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南雁-右岸-01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埭头水文站</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528913.9</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3054968.6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闹村溪左岸</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529519.8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3055173.6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714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7050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40</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南雁-右岸-02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闹村溪右岸</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529672.2</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3055186.4</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南雁-水头交界2</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529615.5</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3055471.1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2986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水头-右岸-01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南雁-水头交界2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529615.5</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3055471.1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尤涵亭</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529611.2</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3055701.6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2362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水头-右岸-02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尤涵亭</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529611.2</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3055701.6</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龙涵村南</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529534.7</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3055891.1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2378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43</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水头-右岸-03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龙涵村南</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529534.7</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3055891.1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高湖水闸</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536342.6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3055387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10177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200731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44</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麻步-右岸-01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鱼塘村西</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537458.8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3054089.9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鱼塘村东</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538674.7</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3053830.5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1331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23047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45</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麻步-右岸-02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鱼塘村东</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538674.7</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3053830.5</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麻步-萧江交界2</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543956.4</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3052365.4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6920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147917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46</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萧江-右岸-01</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麻步-萧江交界2</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543956.4</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3052365.4</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毛家处村</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544742.4</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3051753.9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1419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46687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47</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萧江-右岸-02</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毛家处村</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544742.4</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3051753.9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江边萧村</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544979.8</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3052056.7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393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10545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48</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萧江-右岸-03</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江边萧村</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544979.8</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3052056.7</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赵氏宗祠</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546148.7</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3052854.4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2537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81311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49</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萧江-右岸-04</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赵氏宗祠</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546148.7</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3052854.4</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沈海高速3</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546186.6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3052615.1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8160</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50</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萧江-右岸-05</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保护区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沈海高速3</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546186.6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3052615.1</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沈海高速4</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546184.6</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3052509.9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2719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51</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萧江-右岸-06</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沈海高速4</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546184.6</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3052509.9</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温州绵恒宠物用品有限公司</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546211.3</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3052292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6384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52</w:t>
            </w:r>
          </w:p>
        </w:tc>
        <w:tc>
          <w:tcPr>
            <w:tcW w:w="920"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鳌江</w:t>
            </w:r>
          </w:p>
        </w:tc>
        <w:tc>
          <w:tcPr>
            <w:tcW w:w="141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萧江-右岸-07</w:t>
            </w:r>
          </w:p>
        </w:tc>
        <w:tc>
          <w:tcPr>
            <w:tcW w:w="56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温州绵恒宠物用品有限公司</w:t>
            </w:r>
          </w:p>
        </w:tc>
        <w:tc>
          <w:tcPr>
            <w:tcW w:w="94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546211.3</w:t>
            </w:r>
          </w:p>
        </w:tc>
        <w:tc>
          <w:tcPr>
            <w:tcW w:w="103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3052292</w:t>
            </w:r>
          </w:p>
        </w:tc>
        <w:tc>
          <w:tcPr>
            <w:tcW w:w="1135" w:type="dxa"/>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萧江塘河左岸</w:t>
            </w:r>
          </w:p>
        </w:tc>
        <w:tc>
          <w:tcPr>
            <w:tcW w:w="1276"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546750.9</w:t>
            </w:r>
          </w:p>
        </w:tc>
        <w:tc>
          <w:tcPr>
            <w:tcW w:w="1278"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3052006.5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23323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夏宅村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547730.2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3048292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547624.4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3014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547624.4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3048839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547626.7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3048848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547627.5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3048861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547630.5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3048866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山下垟村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547630.5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3048866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548051.6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3049383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1442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3579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548051.6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3049383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548066.6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3049403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548066.6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3049403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548103.3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3049482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440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59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548446.5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3049870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548455.8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3049891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548455.8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548471.8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3049909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548471.8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3049909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548587.5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3049987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289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697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横阳支江</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548587.5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3049987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落马村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548604.2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3049998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前河头村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541800.3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3049364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前河头村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542278.4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513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河坤村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3050099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542491.6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3050088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5085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542594.5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3050104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542366.2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3049886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542656.3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3050138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3050099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542491.6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3050088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542594.5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3050104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542571.7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542571.7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69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542572.3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542572.3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542582.4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542582.4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542907.2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3050328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542583.1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542965.9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3050380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542656.3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3050138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1603</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542583.1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3050149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胜光村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542907.2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402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542981.2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3050422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542904.9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408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2032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542904.9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3050387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542972.5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3050399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3050627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河浦村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542957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3050569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988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3050628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542981.2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3050422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1056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542964.1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3050612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3050627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79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542968.7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542968.7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542970.9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3050660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542970.9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3050660</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543058.6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3050764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542970.9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3050661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543059.2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3050765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3050648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543067.4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3050776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543058.6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3050764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543067.8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3050776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543059.2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542970.9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3050661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543067.4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3050776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3050790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543015.8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3050790</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695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89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543210.1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3050857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3050803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3050803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543067.8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3050776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864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543171.5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3050917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543171.5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3050917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981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543474.5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3051224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543295.5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3051079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543295.5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3051079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夏桥村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543210.1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3050857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467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543483.1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3051359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543483.1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3051359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1709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543587.3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3051530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543577.2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3051510</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895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544109.4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3051698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543598.6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3051539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浦口村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543598.6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3051539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543511.3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3051257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4228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垟心金村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544032.5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3051829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浦口村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544032.5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3051829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2716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99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沪山内河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浦口村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541800.3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3049364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浦口村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544033.6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3051829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水塔村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554936.1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3061294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554996.1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3062275.5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1219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2439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554891.8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3062333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水塔村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554926.6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3061295.8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1309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2635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554881.1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3062350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554891.8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3062332.7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554984.1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3062295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554928.1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3062391.9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554928.1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3062392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554911.7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3062417.5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554801.3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3062461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554852.3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3062397.4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554755.5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3062520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554758.7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3062516.5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554720.1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3062599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554755.5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3062520.2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554710.8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3062610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554720.1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3062599.3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109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昆阳-左岸-10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554702.2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3062623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554710.8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3062609.6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554911.7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3062417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554775.3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3062625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554775.3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3062625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3062641.2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3062641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3062641.3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554770.1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3062641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554769.6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3062647.7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昆阳-左岸-15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554560.3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3062844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554674.2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3062673.8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441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554757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3062665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554623.7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3062891.4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554623.7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3062891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554603.2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3062915.1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554603.2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3062915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城东村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554590.9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3062930.3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昆阳-右岸-19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前宕村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554550.9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3062973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前宕村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554547.2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3062976.5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119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554316.9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3063209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后垟村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554505.2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3062907.6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360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726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554138.7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3063494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554274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3063266.3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549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554106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3063542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554138.7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3063494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昆阳-右岸-23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前宕村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554547.2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3062976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554145.8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3063572.6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721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1459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昆阳-右岸-24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554145.8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3063573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554125.1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3063591.5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昆阳-右岸-25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554081.8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3063654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554077.5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3063661.6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554012.4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3063691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554106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3063542.3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376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昆阳-右岸-27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554077.5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3063662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553910.3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3063980.7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370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746</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昆阳-右岸-28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553910.3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3063981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553897.7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3064002.3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昆阳-左岸-29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553798.8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3064036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554005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3063710.7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410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129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昆阳-左岸-30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553785.8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3064183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553796.6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3064101.1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553866.8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3064027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鸣山村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553856.7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3064187.5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553857.7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3064208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553795.1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3064398.7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553795.1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3064399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553794.4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3064404.3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昆阳-左岸-34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553773.6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3064406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553773.5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3064400.4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昆阳-左岸-35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553741.1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3064535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553773.6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3064406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670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553794.4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3064404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553799.8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3064540.3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553804.9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3064649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553832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3064975.5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720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553832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3064975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553874.3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3065111.8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昆阳-右岸-39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553874.3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3065112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553876.4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3065123.6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139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553876.4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3065124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553876.4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3065123.9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昆阳-左岸-41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553801.9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3065137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553744.7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3064616.6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536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1081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昆阳-左岸-42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553802.3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3065147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553801.9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3065137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昆阳-左岸-43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553829.1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3065283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庙头村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553802.3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3065146.7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288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553922.6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553922.6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3065351.5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553922.6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3065359.4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553923.8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3065359.7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昆阳-左岸-47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553848.6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3065372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553841.2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3065344.1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昆阳-左岸-48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553851.1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3065381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553848.6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3065372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昆阳-右岸-49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553923.8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3065360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553953.3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3065456.5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149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553953.3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3065456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553995.7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3065558.1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昆阳-左岸-51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553937.8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3065682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上林垟村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553851.1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3065381.4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644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554005.5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3065580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554105.2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3065968.9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857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昆阳-左岸-53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554024.2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3066020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553959.1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3065754.2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571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554110.5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3066006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554162.2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3066195.5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404</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昆阳-左岸-55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554098.8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3066213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554040.2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3066037.3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386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554174.6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3066224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554177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3066234.6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昆阳-左岸-57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554135.2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3066262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554130.3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3066253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554177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3066235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554331.7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3066538.8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昆阳-右岸-59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554343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3066591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554453.7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3066850.8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284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579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159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昆阳-左岸-60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554399.3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3066910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554135.2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3066262.3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704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1418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昆阳-右岸-61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554469.7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3066900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554511.4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3067001.7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昆阳-左岸-63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554512.2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3067275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万金村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554416.9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3066952.2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690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昆阳-左岸-65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垟教村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554748.8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3067643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垟教村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554527.4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3067308.4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839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昆阳-左岸-66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垟教村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554840.6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3067804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垟教村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554758.3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3067656.7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363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西戈村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554511.4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3067002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尤里村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554541.8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3067074.3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尤里村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554553.6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3067128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尤里村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554601.1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3067217.2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尤里村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554628.2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3067278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尤里村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554761.4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3067472.6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554786.9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3067521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555030.8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3067889.8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445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896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555064.9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3067936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555150.3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3068082.8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169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万全-右岸-69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555167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3068133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555181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3068178.8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万全-右岸-70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555181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3068179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555207.1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3068177.7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万全-右岸-71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555207.1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3068178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栏杆桥村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555235.6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3068198.4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万全-左岸-72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555148.3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3068199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554884.6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3067828.6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474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957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万全-左岸-73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555155.2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3068213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555148.3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3068199.4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万全-左岸-74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555251.8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3068415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555155.2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3068212.8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494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万全-右岸-75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冯宅村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555265.5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3068232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冯宅村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555361.9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3068433.7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225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461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万全-右岸-76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黄垟村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555386.7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3068477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黄垟村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555464.5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3068603.6</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149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万全-左岸-77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555370.2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3068638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555277.7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3068457.9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598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1160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万全-左岸-78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555443.6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3068737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555419.8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3068684.4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179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万全-右岸-79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鲍垟村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555487.8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3068645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鲍垟村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555760.4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3069170.4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607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1224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555778.4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3069199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3069258.9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156</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555805.2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3069259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万全-左岸-83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555784.2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3069274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555461.2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3068779.2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605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1225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万全-左岸-84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555790.1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3069278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555784.2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3069274.3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555861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3069351.9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万全-左岸-86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555816.8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3069380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555790.1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3069278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555888.8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3069375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555945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3069440.7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万全-右岸-88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555945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3069441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555950.8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3069446.1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189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万全-左岸-89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555925.2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3069452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555856.6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3069415.2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万全-左岸-90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555930.1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3069457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555925.2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3069452.2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万全-右岸-91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555950.8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3069446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章桥村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556010.1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3069516.3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万全-右岸-92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556029.6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3069538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556084.8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3069604.4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184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万全-右岸-93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556084.8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3069604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556093.8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3069613.9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万全-左岸-94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556042.4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3069629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555930.1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3069457.2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万全-左岸-95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556049.5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3069638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556042.4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3069629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万全-右岸-96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556093.8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3069614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宋桥村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556138.8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3069659.4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139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万全-左岸-97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556106.3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3069693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556049.5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3069638.1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万全-左岸-98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横塘村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556394.1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3070012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三都王村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556144.1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3069732.2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383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776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199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万全-右岸-99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556173.2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3069693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556545.1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3070118.7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575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1158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556564.6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3070141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556672.1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3070270.5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352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556672.1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3070270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556676.3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3070275.5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万全-左岸-102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556650</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3070296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556410.9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3070026.7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366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739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556676.3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3070275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556704.7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3070302.3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万全-左岸-104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556653.7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3070300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556650</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3070295.7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21</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万全-左岸-105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556669.7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3070316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556736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3070324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林庄村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555808.3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3069265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556748.4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3070333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金宕村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555461.2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3068779.2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205</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万全-左岸-108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556854.2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3070503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556653.7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3070299.7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209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万全-右岸-109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556815.4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3070400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556748.4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3070332.8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296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595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万全-右岸-110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557024.7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3070592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金阳村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556815.4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3070399.9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556991.8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3070625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556794.2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3070433.7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557000.3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3070632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557024.7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3070591.7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万全-右岸-113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557031.4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3070600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557031.4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3070600.4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121</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253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万全-右岸-114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557198.7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3070752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556871.1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3070520.5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557183.7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3070770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556991.8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3070625.3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249</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508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557189.5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3070773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557121.7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3070680.9</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557226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3070809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557202.5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3070755.3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万全-右岸-118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557202.5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3070755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557000.3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3070632.2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555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1137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219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万全-左岸-119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557543.7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3071078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557183.7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3070770.4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395</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797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万全-右岸-120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557633.7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3071091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557189.5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3070773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万全-左岸-121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557619.9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3071121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557563.6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3071035.1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万全-右岸-122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557638.7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3071095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557244.9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3070833.4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650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万全-右岸-123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557884.6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3071297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557638.7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3071095.2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万全-左岸-124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557867.8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3071324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557612.6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3071117.8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374</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777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万全-左岸-125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3071331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557829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3071239.8</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万全-左岸-126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557878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3071331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557893.3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3071305.7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万全-右岸-127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557893.3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3071306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557619.9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3071121.3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196</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万全-右岸-128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557999.2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3071371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557867.8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3071324.4</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229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万全-左岸-129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557944.7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3071370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557878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3071330.7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78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166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万全-右岸-130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558005.7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3071374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557999.2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3071371.1</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118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万全-左岸-131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558005.7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3071374.3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万全-左岸-132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557993.3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557878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3071330.7</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万全-左岸-133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557993.4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558049.9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3071392.5</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0</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10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万全-左岸-134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557986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557986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3071393.2</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42</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207</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5"/>
        <w:gridCol w:w="920"/>
        <w:gridCol w:w="1416"/>
        <w:gridCol w:w="568"/>
        <w:gridCol w:w="1135"/>
        <w:gridCol w:w="997"/>
        <w:gridCol w:w="945"/>
        <w:gridCol w:w="1036"/>
        <w:gridCol w:w="1135"/>
        <w:gridCol w:w="1276"/>
        <w:gridCol w:w="1278"/>
        <w:gridCol w:w="992"/>
        <w:gridCol w:w="112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7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89"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2"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20" w:type="dxa"/>
            <w:vMerge w:val="continue"/>
            <w:noWrap/>
            <w:vAlign w:val="center"/>
          </w:tcPr>
          <w:p>
            <w:pPr>
              <w:spacing w:line="240" w:lineRule="exact"/>
              <w:jc w:val="center"/>
              <w:rPr>
                <w:rFonts w:cs="Times New Roman" w:eastAsiaTheme="minorEastAsia"/>
                <w:b/>
                <w:sz w:val="21"/>
                <w:szCs w:val="21"/>
              </w:rPr>
            </w:pPr>
          </w:p>
        </w:tc>
        <w:tc>
          <w:tcPr>
            <w:tcW w:w="1416"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c>
          <w:tcPr>
            <w:tcW w:w="1135" w:type="dxa"/>
            <w:vMerge w:val="continue"/>
            <w:noWrap/>
            <w:vAlign w:val="center"/>
          </w:tcPr>
          <w:p>
            <w:pPr>
              <w:spacing w:line="240" w:lineRule="exact"/>
              <w:jc w:val="center"/>
              <w:rPr>
                <w:rFonts w:cs="Times New Roman" w:eastAsiaTheme="minorEastAsia"/>
                <w:b/>
                <w:sz w:val="21"/>
                <w:szCs w:val="21"/>
              </w:rPr>
            </w:pPr>
          </w:p>
        </w:tc>
        <w:tc>
          <w:tcPr>
            <w:tcW w:w="997"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5"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5"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6"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8"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2" w:type="dxa"/>
            <w:vMerge w:val="continue"/>
            <w:noWrap/>
            <w:vAlign w:val="center"/>
          </w:tcPr>
          <w:p>
            <w:pPr>
              <w:spacing w:line="240" w:lineRule="exact"/>
              <w:jc w:val="center"/>
              <w:rPr>
                <w:rFonts w:cs="Times New Roman" w:eastAsiaTheme="minorEastAsia"/>
                <w:b/>
                <w:sz w:val="21"/>
                <w:szCs w:val="21"/>
              </w:rPr>
            </w:pPr>
          </w:p>
        </w:tc>
        <w:tc>
          <w:tcPr>
            <w:tcW w:w="1124" w:type="dxa"/>
            <w:vMerge w:val="continue"/>
            <w:noWrap/>
            <w:vAlign w:val="center"/>
          </w:tcPr>
          <w:p>
            <w:pPr>
              <w:spacing w:line="240" w:lineRule="exact"/>
              <w:jc w:val="center"/>
              <w:rPr>
                <w:rFonts w:cs="Times New Roman" w:eastAsiaTheme="minorEastAsia"/>
                <w:b/>
                <w:sz w:val="21"/>
                <w:szCs w:val="21"/>
              </w:rPr>
            </w:pPr>
          </w:p>
        </w:tc>
        <w:tc>
          <w:tcPr>
            <w:tcW w:w="568"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瑞平塘河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万全-左岸-135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558076.4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3071440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瑞阳村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557993.4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3071397.3</w:t>
            </w:r>
          </w:p>
        </w:tc>
        <w:tc>
          <w:tcPr>
            <w:tcW w:w="992"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93</w:t>
            </w:r>
          </w:p>
        </w:tc>
        <w:tc>
          <w:tcPr>
            <w:tcW w:w="1124" w:type="dxa"/>
            <w:noWrap/>
            <w:vAlign w:val="center"/>
          </w:tcPr>
          <w:p>
            <w:pPr>
              <w:spacing w:line="240" w:lineRule="exact"/>
              <w:jc w:val="center"/>
              <w:rPr>
                <w:rFonts w:cs="Times New Roman" w:eastAsiaTheme="minorEastAsia"/>
                <w:color w:val="000000"/>
                <w:sz w:val="21"/>
                <w:szCs w:val="21"/>
              </w:rPr>
            </w:pPr>
            <w:r>
              <w:rPr>
                <w:rFonts w:cs="Times New Roman" w:eastAsiaTheme="minorEastAsia"/>
                <w:color w:val="000000"/>
                <w:sz w:val="21"/>
                <w:szCs w:val="21"/>
              </w:rPr>
              <w:t>312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544333.7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3048358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544390.7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3048429.9</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92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198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544390.7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3048430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544393.7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3048434</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544393.7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3048434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544628.9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3048722.7</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374</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756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239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544692.8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3048750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下汇村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544441.9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3048445.8</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402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812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544699.9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3048754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544692.8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3048749.7</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544639.6</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3048735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544670.2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3048769.5</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46</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544670.2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3048769</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544675.1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3048775.8</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544797.9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3048865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544699.9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3048754.4</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150</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307</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544675.1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3048776</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544952.2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3049081.2</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415</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836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544952.2</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3049081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544972.3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3049105.1</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31</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544972.3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3049105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544979.4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3049113.8</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44</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兰花桥村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544979.4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3049114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淡浦村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545249.3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3049387.3</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385</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779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杨梅庄村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545311.4</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3049401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杨梅庄村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545301.6</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3049390.3</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14</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249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杨梅庄村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545501.1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3049591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杨梅庄村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545311.4</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3049400.7</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269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淡浦村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545249.3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3049387</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杨梅庄村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545514.2</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3049643.8</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369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748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545578.7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3049675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545571.5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3049669.1</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252</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萧江-右岸-17</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545604.7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545578.7</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3049675</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133</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300</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253</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萧江-左岸-18</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545549.9</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3049690</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545555.3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3049695.2</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254</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萧江-左岸-19</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545555.3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545559.8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3049698.2</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96</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255</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萧江-右岸-20</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545735.5</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3049811</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545609.1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3049697.7</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170</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352</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256</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萧江-右岸-21</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545751.8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3049825</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545735.5</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3049810.8</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257</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萧江-左岸-22</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545559.8</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3049698</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545711.3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3049832.1</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202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413</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258</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萧江-右岸-23</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545767.1</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3049843</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545751.8</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3049825.2</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24</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58</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259</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萧江-左岸-24</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545711.3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3049832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545725.3</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3049844.3</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19</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49</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260</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萧江-右岸-25</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545775.7</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3049852</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545767.1</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3049843.3</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12</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35</w:t>
            </w:r>
          </w:p>
        </w:tc>
        <w:tc>
          <w:tcPr>
            <w:tcW w:w="568"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261</w:t>
            </w:r>
          </w:p>
        </w:tc>
        <w:tc>
          <w:tcPr>
            <w:tcW w:w="9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萧江-左岸-26</w:t>
            </w:r>
          </w:p>
        </w:tc>
        <w:tc>
          <w:tcPr>
            <w:tcW w:w="56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997"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裕丰村</w:t>
            </w:r>
          </w:p>
        </w:tc>
        <w:tc>
          <w:tcPr>
            <w:tcW w:w="94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545725.3</w:t>
            </w:r>
          </w:p>
        </w:tc>
        <w:tc>
          <w:tcPr>
            <w:tcW w:w="103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3049844</w:t>
            </w:r>
          </w:p>
        </w:tc>
        <w:tc>
          <w:tcPr>
            <w:tcW w:w="1135"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545741.9</w:t>
            </w:r>
          </w:p>
        </w:tc>
        <w:tc>
          <w:tcPr>
            <w:tcW w:w="127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3049860.7</w:t>
            </w:r>
          </w:p>
        </w:tc>
        <w:tc>
          <w:tcPr>
            <w:tcW w:w="99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23</w:t>
            </w:r>
          </w:p>
        </w:tc>
        <w:tc>
          <w:tcPr>
            <w:tcW w:w="112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57</w:t>
            </w:r>
          </w:p>
        </w:tc>
        <w:tc>
          <w:tcPr>
            <w:tcW w:w="568"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5"/>
        <w:gridCol w:w="917"/>
        <w:gridCol w:w="1411"/>
        <w:gridCol w:w="566"/>
        <w:gridCol w:w="1131"/>
        <w:gridCol w:w="1129"/>
        <w:gridCol w:w="807"/>
        <w:gridCol w:w="1032"/>
        <w:gridCol w:w="1131"/>
        <w:gridCol w:w="1271"/>
        <w:gridCol w:w="1269"/>
        <w:gridCol w:w="994"/>
        <w:gridCol w:w="1120"/>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17"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411"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1"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2968"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71"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9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17" w:type="dxa"/>
            <w:vMerge w:val="continue"/>
            <w:noWrap/>
            <w:vAlign w:val="center"/>
          </w:tcPr>
          <w:p>
            <w:pPr>
              <w:spacing w:line="240" w:lineRule="exact"/>
              <w:jc w:val="center"/>
              <w:rPr>
                <w:rFonts w:cs="Times New Roman" w:eastAsiaTheme="minorEastAsia"/>
                <w:b/>
                <w:sz w:val="21"/>
                <w:szCs w:val="21"/>
              </w:rPr>
            </w:pPr>
          </w:p>
        </w:tc>
        <w:tc>
          <w:tcPr>
            <w:tcW w:w="1411" w:type="dxa"/>
            <w:vMerge w:val="continue"/>
            <w:noWrap/>
            <w:vAlign w:val="center"/>
          </w:tcPr>
          <w:p>
            <w:pPr>
              <w:spacing w:line="240" w:lineRule="exact"/>
              <w:jc w:val="center"/>
              <w:rPr>
                <w:rFonts w:cs="Times New Roman" w:eastAsiaTheme="minorEastAsia"/>
                <w:b/>
                <w:sz w:val="21"/>
                <w:szCs w:val="21"/>
              </w:rPr>
            </w:pPr>
          </w:p>
        </w:tc>
        <w:tc>
          <w:tcPr>
            <w:tcW w:w="566" w:type="dxa"/>
            <w:vMerge w:val="continue"/>
            <w:noWrap/>
            <w:vAlign w:val="center"/>
          </w:tcPr>
          <w:p>
            <w:pPr>
              <w:spacing w:line="240" w:lineRule="exact"/>
              <w:jc w:val="center"/>
              <w:rPr>
                <w:rFonts w:cs="Times New Roman" w:eastAsiaTheme="minorEastAsia"/>
                <w:b/>
                <w:sz w:val="21"/>
                <w:szCs w:val="21"/>
              </w:rPr>
            </w:pPr>
          </w:p>
        </w:tc>
        <w:tc>
          <w:tcPr>
            <w:tcW w:w="1131" w:type="dxa"/>
            <w:vMerge w:val="continue"/>
            <w:noWrap/>
            <w:vAlign w:val="center"/>
          </w:tcPr>
          <w:p>
            <w:pPr>
              <w:spacing w:line="240" w:lineRule="exact"/>
              <w:jc w:val="center"/>
              <w:rPr>
                <w:rFonts w:cs="Times New Roman" w:eastAsiaTheme="minorEastAsia"/>
                <w:b/>
                <w:sz w:val="21"/>
                <w:szCs w:val="21"/>
              </w:rPr>
            </w:pPr>
          </w:p>
        </w:tc>
        <w:tc>
          <w:tcPr>
            <w:tcW w:w="1129"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807"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2"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1"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1"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69"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94" w:type="dxa"/>
            <w:vMerge w:val="continue"/>
            <w:noWrap/>
            <w:vAlign w:val="center"/>
          </w:tcPr>
          <w:p>
            <w:pPr>
              <w:spacing w:line="240" w:lineRule="exact"/>
              <w:jc w:val="center"/>
              <w:rPr>
                <w:rFonts w:cs="Times New Roman" w:eastAsiaTheme="minorEastAsia"/>
                <w:b/>
                <w:sz w:val="21"/>
                <w:szCs w:val="21"/>
              </w:rPr>
            </w:pPr>
          </w:p>
        </w:tc>
        <w:tc>
          <w:tcPr>
            <w:tcW w:w="1120" w:type="dxa"/>
            <w:vMerge w:val="continue"/>
            <w:noWrap/>
            <w:vAlign w:val="center"/>
          </w:tcPr>
          <w:p>
            <w:pPr>
              <w:spacing w:line="240" w:lineRule="exact"/>
              <w:jc w:val="center"/>
              <w:rPr>
                <w:rFonts w:cs="Times New Roman" w:eastAsiaTheme="minorEastAsia"/>
                <w:b/>
                <w:sz w:val="21"/>
                <w:szCs w:val="21"/>
              </w:rPr>
            </w:pPr>
          </w:p>
        </w:tc>
        <w:tc>
          <w:tcPr>
            <w:tcW w:w="566"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262</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萧江-左岸-27</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545741.9</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3049861</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545754.1</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3049872.9</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17</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45</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263</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萧江-左岸-28</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545754.1</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3049873</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546142.3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3050249.6</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541</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1092</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264</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萧江-左岸-29</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546142.3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3050250</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546179.2</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3050289.4</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126</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265</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萧江-左岸-30</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四大屋村</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546208.5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3050318</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四大屋村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546224.1</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3050330.8</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49</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266</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萧江-右岸-31</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546286.1</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3050347</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鹤湖村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545775.7</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3049851.9</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712</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1433</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267</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萧江-右岸-32</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546481.7</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3050683</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546292.7</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3050356.4</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380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771</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268</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萧江-左岸-33</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四大屋村</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546224.1</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3050331</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546453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3050697.8</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438</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887</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269</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萧江-右岸-34</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546491.3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3050703</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546481.7</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3050682.5</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22</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270</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萧江-左岸-35</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546453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3050698</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546460.3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3050719.2</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23</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55</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271</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萧江-左岸-36</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546460.3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3050719</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546460.3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3050719.3</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272</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萧江-左岸-37</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546460.3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3050719</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546589.1</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3050926.4</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247</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500</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273</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萧江-右岸-38</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546793</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3051114</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546491.3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3050702.7</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521</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1050</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274</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萧江-右岸-39</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546793.1</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3051114</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546793</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3051114.2</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275</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萧江-右岸-40</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546805.5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3051126</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546793.1</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3051114.4</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17</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44</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276</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萧江-左岸-41</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546604.9</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3050963</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546756.2</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3051146.3</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247</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503</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277</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萧江-左岸-42</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546756.2</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3051146</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546756.5</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3051146.7</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11</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278</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41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萧江-左岸-43</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29"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80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546756.5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3051147</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546764.7</w:t>
            </w:r>
          </w:p>
        </w:tc>
        <w:tc>
          <w:tcPr>
            <w:tcW w:w="1269"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3051158.6</w:t>
            </w:r>
          </w:p>
        </w:tc>
        <w:tc>
          <w:tcPr>
            <w:tcW w:w="99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14</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39</w:t>
            </w:r>
          </w:p>
        </w:tc>
        <w:tc>
          <w:tcPr>
            <w:tcW w:w="566" w:type="dxa"/>
            <w:noWrap/>
            <w:vAlign w:val="center"/>
          </w:tcPr>
          <w:p>
            <w:pPr>
              <w:spacing w:line="240" w:lineRule="exact"/>
              <w:jc w:val="center"/>
              <w:rPr>
                <w:rFonts w:cs="Times New Roman" w:eastAsiaTheme="minorEastAsia"/>
                <w:sz w:val="21"/>
                <w:szCs w:val="21"/>
              </w:rPr>
            </w:pPr>
          </w:p>
        </w:tc>
      </w:tr>
    </w:tbl>
    <w:p>
      <w:pPr>
        <w:jc w:val="center"/>
        <w:rPr>
          <w:b/>
        </w:rPr>
      </w:pPr>
      <w:r>
        <w:rPr>
          <w:rFonts w:hint="eastAsia"/>
          <w:b/>
        </w:rPr>
        <w:t>续附表</w:t>
      </w:r>
      <w:r>
        <w:rPr>
          <w:b/>
        </w:rPr>
        <w:t xml:space="preserve">11  </w:t>
      </w:r>
      <w:r>
        <w:rPr>
          <w:rFonts w:hint="eastAsia"/>
          <w:b/>
        </w:rPr>
        <w:t>平阳县岸线功能分区规划成果表</w:t>
      </w:r>
    </w:p>
    <w:tbl>
      <w:tblPr>
        <w:tblStyle w:val="135"/>
        <w:tblW w:w="13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5"/>
        <w:gridCol w:w="917"/>
        <w:gridCol w:w="1255"/>
        <w:gridCol w:w="566"/>
        <w:gridCol w:w="1134"/>
        <w:gridCol w:w="1148"/>
        <w:gridCol w:w="942"/>
        <w:gridCol w:w="1032"/>
        <w:gridCol w:w="1131"/>
        <w:gridCol w:w="1271"/>
        <w:gridCol w:w="1274"/>
        <w:gridCol w:w="988"/>
        <w:gridCol w:w="1120"/>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blHeader/>
        </w:trPr>
        <w:tc>
          <w:tcPr>
            <w:tcW w:w="38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序号</w:t>
            </w:r>
          </w:p>
        </w:tc>
        <w:tc>
          <w:tcPr>
            <w:tcW w:w="917"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所在河湖名称</w:t>
            </w:r>
          </w:p>
        </w:tc>
        <w:tc>
          <w:tcPr>
            <w:tcW w:w="1255"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分区名称</w:t>
            </w:r>
          </w:p>
        </w:tc>
        <w:tc>
          <w:tcPr>
            <w:tcW w:w="56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岸别</w:t>
            </w:r>
          </w:p>
        </w:tc>
        <w:tc>
          <w:tcPr>
            <w:tcW w:w="1134"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功能区类型</w:t>
            </w:r>
          </w:p>
        </w:tc>
        <w:tc>
          <w:tcPr>
            <w:tcW w:w="3122"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起点</w:t>
            </w:r>
          </w:p>
        </w:tc>
        <w:tc>
          <w:tcPr>
            <w:tcW w:w="3676" w:type="dxa"/>
            <w:gridSpan w:val="3"/>
            <w:vAlign w:val="center"/>
          </w:tcPr>
          <w:p>
            <w:pPr>
              <w:spacing w:line="240" w:lineRule="exact"/>
              <w:jc w:val="center"/>
              <w:rPr>
                <w:rFonts w:cs="Times New Roman" w:eastAsiaTheme="minorEastAsia"/>
                <w:b/>
                <w:sz w:val="21"/>
                <w:szCs w:val="21"/>
              </w:rPr>
            </w:pPr>
            <w:r>
              <w:rPr>
                <w:rFonts w:cs="Times New Roman" w:eastAsiaTheme="minorEastAsia"/>
                <w:b/>
                <w:sz w:val="21"/>
                <w:szCs w:val="21"/>
              </w:rPr>
              <w:t>终点</w:t>
            </w:r>
          </w:p>
        </w:tc>
        <w:tc>
          <w:tcPr>
            <w:tcW w:w="988"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岸线长度（m）</w:t>
            </w:r>
          </w:p>
        </w:tc>
        <w:tc>
          <w:tcPr>
            <w:tcW w:w="1120"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岸线面积（m</w:t>
            </w:r>
            <w:r>
              <w:rPr>
                <w:rFonts w:cs="Times New Roman" w:eastAsiaTheme="minorEastAsia"/>
                <w:b/>
                <w:sz w:val="21"/>
                <w:szCs w:val="21"/>
                <w:vertAlign w:val="superscript"/>
              </w:rPr>
              <w:t>2</w:t>
            </w:r>
            <w:r>
              <w:rPr>
                <w:rFonts w:cs="Times New Roman" w:eastAsiaTheme="minorEastAsia"/>
                <w:b/>
                <w:sz w:val="21"/>
                <w:szCs w:val="21"/>
              </w:rPr>
              <w:t>）</w:t>
            </w:r>
          </w:p>
        </w:tc>
        <w:tc>
          <w:tcPr>
            <w:tcW w:w="566" w:type="dxa"/>
            <w:vMerge w:val="restart"/>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blHeader/>
        </w:trPr>
        <w:tc>
          <w:tcPr>
            <w:tcW w:w="385" w:type="dxa"/>
            <w:vMerge w:val="continue"/>
            <w:noWrap/>
            <w:vAlign w:val="center"/>
          </w:tcPr>
          <w:p>
            <w:pPr>
              <w:spacing w:line="240" w:lineRule="exact"/>
              <w:jc w:val="center"/>
              <w:rPr>
                <w:rFonts w:cs="Times New Roman" w:eastAsiaTheme="minorEastAsia"/>
                <w:b/>
                <w:sz w:val="21"/>
                <w:szCs w:val="21"/>
              </w:rPr>
            </w:pPr>
          </w:p>
        </w:tc>
        <w:tc>
          <w:tcPr>
            <w:tcW w:w="917" w:type="dxa"/>
            <w:vMerge w:val="continue"/>
            <w:noWrap/>
            <w:vAlign w:val="center"/>
          </w:tcPr>
          <w:p>
            <w:pPr>
              <w:spacing w:line="240" w:lineRule="exact"/>
              <w:jc w:val="center"/>
              <w:rPr>
                <w:rFonts w:cs="Times New Roman" w:eastAsiaTheme="minorEastAsia"/>
                <w:b/>
                <w:sz w:val="21"/>
                <w:szCs w:val="21"/>
              </w:rPr>
            </w:pPr>
          </w:p>
        </w:tc>
        <w:tc>
          <w:tcPr>
            <w:tcW w:w="1255" w:type="dxa"/>
            <w:vMerge w:val="continue"/>
            <w:noWrap/>
            <w:vAlign w:val="center"/>
          </w:tcPr>
          <w:p>
            <w:pPr>
              <w:spacing w:line="240" w:lineRule="exact"/>
              <w:jc w:val="center"/>
              <w:rPr>
                <w:rFonts w:cs="Times New Roman" w:eastAsiaTheme="minorEastAsia"/>
                <w:b/>
                <w:sz w:val="21"/>
                <w:szCs w:val="21"/>
              </w:rPr>
            </w:pPr>
          </w:p>
        </w:tc>
        <w:tc>
          <w:tcPr>
            <w:tcW w:w="566" w:type="dxa"/>
            <w:vMerge w:val="continue"/>
            <w:noWrap/>
            <w:vAlign w:val="center"/>
          </w:tcPr>
          <w:p>
            <w:pPr>
              <w:spacing w:line="240" w:lineRule="exact"/>
              <w:jc w:val="center"/>
              <w:rPr>
                <w:rFonts w:cs="Times New Roman" w:eastAsiaTheme="minorEastAsia"/>
                <w:b/>
                <w:sz w:val="21"/>
                <w:szCs w:val="21"/>
              </w:rPr>
            </w:pPr>
          </w:p>
        </w:tc>
        <w:tc>
          <w:tcPr>
            <w:tcW w:w="1134" w:type="dxa"/>
            <w:vMerge w:val="continue"/>
            <w:noWrap/>
            <w:vAlign w:val="center"/>
          </w:tcPr>
          <w:p>
            <w:pPr>
              <w:spacing w:line="240" w:lineRule="exact"/>
              <w:jc w:val="center"/>
              <w:rPr>
                <w:rFonts w:cs="Times New Roman" w:eastAsiaTheme="minorEastAsia"/>
                <w:b/>
                <w:sz w:val="21"/>
                <w:szCs w:val="21"/>
              </w:rPr>
            </w:pPr>
          </w:p>
        </w:tc>
        <w:tc>
          <w:tcPr>
            <w:tcW w:w="1148"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942"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032"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1131" w:type="dxa"/>
            <w:vAlign w:val="center"/>
          </w:tcPr>
          <w:p>
            <w:pPr>
              <w:spacing w:line="240" w:lineRule="exact"/>
              <w:jc w:val="center"/>
              <w:rPr>
                <w:rFonts w:cs="Times New Roman" w:eastAsiaTheme="minorEastAsia"/>
                <w:b/>
                <w:sz w:val="21"/>
                <w:szCs w:val="21"/>
              </w:rPr>
            </w:pPr>
            <w:r>
              <w:rPr>
                <w:rFonts w:cs="Times New Roman" w:eastAsiaTheme="minorEastAsia"/>
                <w:b/>
                <w:sz w:val="21"/>
                <w:szCs w:val="21"/>
              </w:rPr>
              <w:t>位置</w:t>
            </w:r>
          </w:p>
        </w:tc>
        <w:tc>
          <w:tcPr>
            <w:tcW w:w="1271"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X坐标</w:t>
            </w:r>
          </w:p>
        </w:tc>
        <w:tc>
          <w:tcPr>
            <w:tcW w:w="1274" w:type="dxa"/>
            <w:noWrap/>
            <w:vAlign w:val="center"/>
          </w:tcPr>
          <w:p>
            <w:pPr>
              <w:spacing w:line="240" w:lineRule="exact"/>
              <w:jc w:val="center"/>
              <w:rPr>
                <w:rFonts w:cs="Times New Roman" w:eastAsiaTheme="minorEastAsia"/>
                <w:b/>
                <w:sz w:val="21"/>
                <w:szCs w:val="21"/>
              </w:rPr>
            </w:pPr>
            <w:r>
              <w:rPr>
                <w:rFonts w:cs="Times New Roman" w:eastAsiaTheme="minorEastAsia"/>
                <w:b/>
                <w:sz w:val="21"/>
                <w:szCs w:val="21"/>
              </w:rPr>
              <w:t>Y坐标</w:t>
            </w:r>
          </w:p>
        </w:tc>
        <w:tc>
          <w:tcPr>
            <w:tcW w:w="988" w:type="dxa"/>
            <w:vMerge w:val="continue"/>
            <w:noWrap/>
            <w:vAlign w:val="center"/>
          </w:tcPr>
          <w:p>
            <w:pPr>
              <w:spacing w:line="240" w:lineRule="exact"/>
              <w:jc w:val="center"/>
              <w:rPr>
                <w:rFonts w:cs="Times New Roman" w:eastAsiaTheme="minorEastAsia"/>
                <w:b/>
                <w:sz w:val="21"/>
                <w:szCs w:val="21"/>
              </w:rPr>
            </w:pPr>
          </w:p>
        </w:tc>
        <w:tc>
          <w:tcPr>
            <w:tcW w:w="1120" w:type="dxa"/>
            <w:vMerge w:val="continue"/>
            <w:noWrap/>
            <w:vAlign w:val="center"/>
          </w:tcPr>
          <w:p>
            <w:pPr>
              <w:spacing w:line="240" w:lineRule="exact"/>
              <w:jc w:val="center"/>
              <w:rPr>
                <w:rFonts w:cs="Times New Roman" w:eastAsiaTheme="minorEastAsia"/>
                <w:b/>
                <w:sz w:val="21"/>
                <w:szCs w:val="21"/>
              </w:rPr>
            </w:pPr>
          </w:p>
        </w:tc>
        <w:tc>
          <w:tcPr>
            <w:tcW w:w="566" w:type="dxa"/>
            <w:vMerge w:val="continue"/>
            <w:noWrap/>
            <w:vAlign w:val="center"/>
          </w:tcPr>
          <w:p>
            <w:pPr>
              <w:spacing w:line="240" w:lineRule="exact"/>
              <w:jc w:val="center"/>
              <w:rPr>
                <w:rFonts w:cs="Times New Roman"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279</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25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萧江-左岸-44</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48"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94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546764.7</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3051159</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546764.8</w:t>
            </w:r>
          </w:p>
        </w:tc>
        <w:tc>
          <w:tcPr>
            <w:tcW w:w="127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3051158.8</w:t>
            </w:r>
          </w:p>
        </w:tc>
        <w:tc>
          <w:tcPr>
            <w:tcW w:w="98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280</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25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萧江-右岸-45</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48"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潘汇村</w:t>
            </w:r>
          </w:p>
        </w:tc>
        <w:tc>
          <w:tcPr>
            <w:tcW w:w="94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547136.5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3051642</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546805.5</w:t>
            </w:r>
          </w:p>
        </w:tc>
        <w:tc>
          <w:tcPr>
            <w:tcW w:w="127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3051125.9</w:t>
            </w:r>
          </w:p>
        </w:tc>
        <w:tc>
          <w:tcPr>
            <w:tcW w:w="98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747</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1496</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281</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25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萧江-右岸-46</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48"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潘汇村</w:t>
            </w:r>
          </w:p>
        </w:tc>
        <w:tc>
          <w:tcPr>
            <w:tcW w:w="94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547105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3051772</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潘汇村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547146.2</w:t>
            </w:r>
          </w:p>
        </w:tc>
        <w:tc>
          <w:tcPr>
            <w:tcW w:w="127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3051647.6</w:t>
            </w:r>
          </w:p>
        </w:tc>
        <w:tc>
          <w:tcPr>
            <w:tcW w:w="98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138</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283</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282</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25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萧江-右岸-47</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右岸</w:t>
            </w:r>
          </w:p>
        </w:tc>
        <w:tc>
          <w:tcPr>
            <w:tcW w:w="113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保留区</w:t>
            </w:r>
          </w:p>
        </w:tc>
        <w:tc>
          <w:tcPr>
            <w:tcW w:w="1148"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潘汇村</w:t>
            </w:r>
          </w:p>
        </w:tc>
        <w:tc>
          <w:tcPr>
            <w:tcW w:w="94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547105</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3051772</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潘汇村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547105</w:t>
            </w:r>
          </w:p>
        </w:tc>
        <w:tc>
          <w:tcPr>
            <w:tcW w:w="127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3051772.4</w:t>
            </w:r>
          </w:p>
        </w:tc>
        <w:tc>
          <w:tcPr>
            <w:tcW w:w="98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0</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w:t>
            </w:r>
          </w:p>
        </w:tc>
        <w:tc>
          <w:tcPr>
            <w:tcW w:w="566" w:type="dxa"/>
            <w:noWrap/>
            <w:vAlign w:val="center"/>
          </w:tcPr>
          <w:p>
            <w:pPr>
              <w:spacing w:line="240" w:lineRule="exact"/>
              <w:jc w:val="center"/>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385" w:type="dxa"/>
            <w:noWrap/>
            <w:vAlign w:val="center"/>
          </w:tcPr>
          <w:p>
            <w:pPr>
              <w:spacing w:line="240" w:lineRule="exact"/>
              <w:jc w:val="center"/>
              <w:rPr>
                <w:rFonts w:cs="Times New Roman" w:eastAsiaTheme="minorEastAsia"/>
                <w:color w:val="000000"/>
                <w:sz w:val="21"/>
                <w:szCs w:val="21"/>
              </w:rPr>
            </w:pPr>
            <w:r>
              <w:rPr>
                <w:rFonts w:eastAsia="等线" w:cs="Times New Roman"/>
                <w:color w:val="000000"/>
                <w:sz w:val="21"/>
                <w:szCs w:val="21"/>
              </w:rPr>
              <w:t>283</w:t>
            </w:r>
          </w:p>
        </w:tc>
        <w:tc>
          <w:tcPr>
            <w:tcW w:w="917"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萧江塘河</w:t>
            </w:r>
          </w:p>
        </w:tc>
        <w:tc>
          <w:tcPr>
            <w:tcW w:w="1255"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萧江-左岸-49</w:t>
            </w:r>
          </w:p>
        </w:tc>
        <w:tc>
          <w:tcPr>
            <w:tcW w:w="566"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左岸</w:t>
            </w:r>
          </w:p>
        </w:tc>
        <w:tc>
          <w:tcPr>
            <w:tcW w:w="113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控制利用区</w:t>
            </w:r>
          </w:p>
        </w:tc>
        <w:tc>
          <w:tcPr>
            <w:tcW w:w="1148"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萧江镇委会</w:t>
            </w:r>
          </w:p>
        </w:tc>
        <w:tc>
          <w:tcPr>
            <w:tcW w:w="94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546764.8</w:t>
            </w:r>
          </w:p>
        </w:tc>
        <w:tc>
          <w:tcPr>
            <w:tcW w:w="1032"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3051159</w:t>
            </w:r>
          </w:p>
        </w:tc>
        <w:tc>
          <w:tcPr>
            <w:tcW w:w="1131" w:type="dxa"/>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西炉村</w:t>
            </w:r>
          </w:p>
        </w:tc>
        <w:tc>
          <w:tcPr>
            <w:tcW w:w="1271"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546786.5</w:t>
            </w:r>
          </w:p>
        </w:tc>
        <w:tc>
          <w:tcPr>
            <w:tcW w:w="1274"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3052032.8</w:t>
            </w:r>
          </w:p>
        </w:tc>
        <w:tc>
          <w:tcPr>
            <w:tcW w:w="988"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1024</w:t>
            </w:r>
          </w:p>
        </w:tc>
        <w:tc>
          <w:tcPr>
            <w:tcW w:w="1120" w:type="dxa"/>
            <w:noWrap/>
            <w:vAlign w:val="center"/>
          </w:tcPr>
          <w:p>
            <w:pPr>
              <w:spacing w:line="240" w:lineRule="exact"/>
              <w:jc w:val="center"/>
              <w:rPr>
                <w:rFonts w:cs="Times New Roman" w:eastAsiaTheme="minorEastAsia"/>
                <w:color w:val="000000"/>
                <w:sz w:val="21"/>
                <w:szCs w:val="21"/>
              </w:rPr>
            </w:pPr>
            <w:r>
              <w:rPr>
                <w:rFonts w:hint="eastAsia" w:cs="Times New Roman" w:eastAsiaTheme="minorEastAsia"/>
                <w:color w:val="000000"/>
                <w:sz w:val="21"/>
                <w:szCs w:val="21"/>
              </w:rPr>
              <w:t>2051</w:t>
            </w:r>
          </w:p>
        </w:tc>
        <w:tc>
          <w:tcPr>
            <w:tcW w:w="566" w:type="dxa"/>
            <w:noWrap/>
            <w:vAlign w:val="center"/>
          </w:tcPr>
          <w:p>
            <w:pPr>
              <w:spacing w:line="240" w:lineRule="exact"/>
              <w:jc w:val="center"/>
              <w:rPr>
                <w:rFonts w:cs="Times New Roman" w:eastAsiaTheme="minorEastAsia"/>
                <w:sz w:val="21"/>
                <w:szCs w:val="21"/>
              </w:rPr>
            </w:pPr>
          </w:p>
        </w:tc>
      </w:tr>
    </w:tbl>
    <w:p>
      <w:pPr>
        <w:sectPr>
          <w:headerReference r:id="rId18" w:type="default"/>
          <w:pgSz w:w="16838" w:h="11906" w:orient="landscape"/>
          <w:pgMar w:top="1701" w:right="1701" w:bottom="1418" w:left="1418" w:header="1304" w:footer="1134" w:gutter="0"/>
          <w:cols w:space="425" w:num="1"/>
          <w:docGrid w:type="linesAndChars" w:linePitch="527" w:charSpace="-1108"/>
        </w:sectPr>
      </w:pPr>
    </w:p>
    <w:p>
      <w:pPr>
        <w:pStyle w:val="110"/>
        <w:ind w:firstLine="0" w:firstLineChars="0"/>
        <w:jc w:val="center"/>
        <w:outlineLvl w:val="4"/>
        <w:rPr>
          <w:b/>
        </w:rPr>
      </w:pPr>
      <w:r>
        <w:rPr>
          <w:rFonts w:hint="eastAsia"/>
          <w:b/>
        </w:rPr>
        <w:t>附表</w:t>
      </w:r>
      <w:r>
        <w:rPr>
          <w:b/>
        </w:rPr>
        <w:t xml:space="preserve">12  </w:t>
      </w:r>
      <w:r>
        <w:rPr>
          <w:rFonts w:hint="eastAsia"/>
          <w:b/>
        </w:rPr>
        <w:t>平阳县分区岸线功能分区成果汇总表</w:t>
      </w:r>
    </w:p>
    <w:tbl>
      <w:tblPr>
        <w:tblStyle w:val="88"/>
        <w:tblW w:w="9003" w:type="dxa"/>
        <w:tblInd w:w="0" w:type="dxa"/>
        <w:tblLayout w:type="fixed"/>
        <w:tblCellMar>
          <w:top w:w="0" w:type="dxa"/>
          <w:left w:w="108" w:type="dxa"/>
          <w:bottom w:w="0" w:type="dxa"/>
          <w:right w:w="108" w:type="dxa"/>
        </w:tblCellMar>
      </w:tblPr>
      <w:tblGrid>
        <w:gridCol w:w="1988"/>
        <w:gridCol w:w="1676"/>
        <w:gridCol w:w="1676"/>
        <w:gridCol w:w="1509"/>
        <w:gridCol w:w="2154"/>
      </w:tblGrid>
      <w:tr>
        <w:tblPrEx>
          <w:tblCellMar>
            <w:top w:w="0" w:type="dxa"/>
            <w:left w:w="108" w:type="dxa"/>
            <w:bottom w:w="0" w:type="dxa"/>
            <w:right w:w="108" w:type="dxa"/>
          </w:tblCellMar>
        </w:tblPrEx>
        <w:trPr>
          <w:trHeight w:val="284" w:hRule="atLeast"/>
          <w:tblHeader/>
        </w:trPr>
        <w:tc>
          <w:tcPr>
            <w:tcW w:w="198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2"/>
                <w:szCs w:val="24"/>
                <w14:textFill>
                  <w14:solidFill>
                    <w14:schemeClr w14:val="tx1"/>
                  </w14:solidFill>
                </w14:textFill>
              </w:rPr>
            </w:pPr>
            <w:r>
              <w:rPr>
                <w:rFonts w:hint="eastAsia" w:cs="Times New Roman" w:eastAsiaTheme="minorEastAsia"/>
                <w:b/>
                <w:color w:val="000000" w:themeColor="text1"/>
                <w:kern w:val="0"/>
                <w:sz w:val="22"/>
                <w:szCs w:val="24"/>
                <w14:textFill>
                  <w14:solidFill>
                    <w14:schemeClr w14:val="tx1"/>
                  </w14:solidFill>
                </w14:textFill>
              </w:rPr>
              <w:t>行政分区名称</w:t>
            </w:r>
          </w:p>
        </w:tc>
        <w:tc>
          <w:tcPr>
            <w:tcW w:w="167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2"/>
                <w:szCs w:val="24"/>
                <w14:textFill>
                  <w14:solidFill>
                    <w14:schemeClr w14:val="tx1"/>
                  </w14:solidFill>
                </w14:textFill>
              </w:rPr>
            </w:pPr>
            <w:r>
              <w:rPr>
                <w:rFonts w:hint="eastAsia" w:cs="Times New Roman" w:eastAsiaTheme="minorEastAsia"/>
                <w:b/>
                <w:color w:val="000000" w:themeColor="text1"/>
                <w:kern w:val="0"/>
                <w:sz w:val="22"/>
                <w:szCs w:val="24"/>
                <w14:textFill>
                  <w14:solidFill>
                    <w14:schemeClr w14:val="tx1"/>
                  </w14:solidFill>
                </w14:textFill>
              </w:rPr>
              <w:t>功能区类型</w:t>
            </w:r>
          </w:p>
        </w:tc>
        <w:tc>
          <w:tcPr>
            <w:tcW w:w="1676"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2"/>
                <w:szCs w:val="24"/>
                <w14:textFill>
                  <w14:solidFill>
                    <w14:schemeClr w14:val="tx1"/>
                  </w14:solidFill>
                </w14:textFill>
              </w:rPr>
            </w:pPr>
            <w:r>
              <w:rPr>
                <w:rFonts w:hint="eastAsia" w:cs="Times New Roman" w:eastAsiaTheme="minorEastAsia"/>
                <w:b/>
                <w:color w:val="000000" w:themeColor="text1"/>
                <w:kern w:val="0"/>
                <w:sz w:val="22"/>
                <w:szCs w:val="24"/>
                <w14:textFill>
                  <w14:solidFill>
                    <w14:schemeClr w14:val="tx1"/>
                  </w14:solidFill>
                </w14:textFill>
              </w:rPr>
              <w:t>数量（个）</w:t>
            </w:r>
          </w:p>
        </w:tc>
        <w:tc>
          <w:tcPr>
            <w:tcW w:w="150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2"/>
                <w:szCs w:val="24"/>
                <w14:textFill>
                  <w14:solidFill>
                    <w14:schemeClr w14:val="tx1"/>
                  </w14:solidFill>
                </w14:textFill>
              </w:rPr>
            </w:pPr>
            <w:r>
              <w:rPr>
                <w:rFonts w:hint="eastAsia" w:cs="Times New Roman" w:eastAsiaTheme="minorEastAsia"/>
                <w:b/>
                <w:color w:val="000000" w:themeColor="text1"/>
                <w:kern w:val="0"/>
                <w:sz w:val="22"/>
                <w:szCs w:val="24"/>
                <w14:textFill>
                  <w14:solidFill>
                    <w14:schemeClr w14:val="tx1"/>
                  </w14:solidFill>
                </w14:textFill>
              </w:rPr>
              <w:t>长度（m）</w:t>
            </w:r>
          </w:p>
        </w:tc>
        <w:tc>
          <w:tcPr>
            <w:tcW w:w="2154"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2"/>
                <w:szCs w:val="24"/>
                <w14:textFill>
                  <w14:solidFill>
                    <w14:schemeClr w14:val="tx1"/>
                  </w14:solidFill>
                </w14:textFill>
              </w:rPr>
            </w:pPr>
            <w:r>
              <w:rPr>
                <w:rFonts w:hint="eastAsia" w:cs="Times New Roman" w:eastAsiaTheme="minorEastAsia"/>
                <w:b/>
                <w:color w:val="000000" w:themeColor="text1"/>
                <w:kern w:val="0"/>
                <w:sz w:val="22"/>
                <w:szCs w:val="24"/>
                <w14:textFill>
                  <w14:solidFill>
                    <w14:schemeClr w14:val="tx1"/>
                  </w14:solidFill>
                </w14:textFill>
              </w:rPr>
              <w:t>长度占比（%）</w:t>
            </w:r>
          </w:p>
        </w:tc>
      </w:tr>
      <w:tr>
        <w:tblPrEx>
          <w:tblCellMar>
            <w:top w:w="0" w:type="dxa"/>
            <w:left w:w="108" w:type="dxa"/>
            <w:bottom w:w="0" w:type="dxa"/>
            <w:right w:w="108" w:type="dxa"/>
          </w:tblCellMar>
        </w:tblPrEx>
        <w:trPr>
          <w:trHeight w:val="284" w:hRule="atLeast"/>
          <w:tblHeader/>
        </w:trPr>
        <w:tc>
          <w:tcPr>
            <w:tcW w:w="1988"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509"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2154"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r>
      <w:tr>
        <w:tblPrEx>
          <w:tblCellMar>
            <w:top w:w="0" w:type="dxa"/>
            <w:left w:w="108" w:type="dxa"/>
            <w:bottom w:w="0" w:type="dxa"/>
            <w:right w:w="108" w:type="dxa"/>
          </w:tblCellMar>
        </w:tblPrEx>
        <w:trPr>
          <w:trHeight w:val="284" w:hRule="atLeast"/>
          <w:tblHeader/>
        </w:trPr>
        <w:tc>
          <w:tcPr>
            <w:tcW w:w="1988"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509"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2154" w:type="dxa"/>
            <w:vMerge w:val="continue"/>
            <w:tcBorders>
              <w:top w:val="single" w:color="auto" w:sz="4" w:space="0"/>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昆阳镇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37</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8222</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65%</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27</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4385</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35%</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64</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12607</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万全镇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44</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9304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93%</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28</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694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7%</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72</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9998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南雁镇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1344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1344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水头镇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358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16198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82%</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2551</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13%</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661</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12</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19768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麻步镇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4</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15727</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89%</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1981</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11%</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17708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萧江镇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106</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52</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18156</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61%</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53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11372</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38%</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106</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29634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鳌江镇</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660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3%</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9</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10797</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54%</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8</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8454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42%</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0%</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20</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19911</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r>
        <w:tblPrEx>
          <w:tblCellMar>
            <w:top w:w="0" w:type="dxa"/>
            <w:left w:w="108" w:type="dxa"/>
            <w:bottom w:w="0" w:type="dxa"/>
            <w:right w:w="108" w:type="dxa"/>
          </w:tblCellMar>
        </w:tblPrEx>
        <w:trPr>
          <w:trHeight w:val="284" w:hRule="atLeast"/>
        </w:trPr>
        <w:tc>
          <w:tcPr>
            <w:tcW w:w="1988"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合计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保护区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1124</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保留区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155</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79748</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72%</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控制利用区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121</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29437</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27%</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开发利用区</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661</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w:t>
            </w:r>
          </w:p>
        </w:tc>
      </w:tr>
      <w:tr>
        <w:tblPrEx>
          <w:tblCellMar>
            <w:top w:w="0" w:type="dxa"/>
            <w:left w:w="108" w:type="dxa"/>
            <w:bottom w:w="0" w:type="dxa"/>
            <w:right w:w="108" w:type="dxa"/>
          </w:tblCellMar>
        </w:tblPrEx>
        <w:trPr>
          <w:trHeight w:val="284" w:hRule="atLeast"/>
        </w:trPr>
        <w:tc>
          <w:tcPr>
            <w:tcW w:w="1988" w:type="dxa"/>
            <w:vMerge w:val="continue"/>
            <w:tcBorders>
              <w:top w:val="nil"/>
              <w:left w:val="single" w:color="auto" w:sz="4" w:space="0"/>
              <w:bottom w:val="single" w:color="000000" w:sz="4" w:space="0"/>
              <w:right w:val="single" w:color="auto" w:sz="4" w:space="0"/>
            </w:tcBorders>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hint="eastAsia" w:cs="Times New Roman" w:eastAsiaTheme="minorEastAsia"/>
                <w:color w:val="000000" w:themeColor="text1"/>
                <w:kern w:val="0"/>
                <w:sz w:val="22"/>
                <w:szCs w:val="24"/>
                <w14:textFill>
                  <w14:solidFill>
                    <w14:schemeClr w14:val="tx1"/>
                  </w14:solidFill>
                </w14:textFill>
              </w:rPr>
              <w:t>小计</w:t>
            </w:r>
          </w:p>
        </w:tc>
        <w:tc>
          <w:tcPr>
            <w:tcW w:w="1676"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283</w:t>
            </w:r>
          </w:p>
        </w:tc>
        <w:tc>
          <w:tcPr>
            <w:tcW w:w="15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110970</w:t>
            </w:r>
          </w:p>
        </w:tc>
        <w:tc>
          <w:tcPr>
            <w:tcW w:w="2154"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2"/>
                <w:szCs w:val="24"/>
                <w14:textFill>
                  <w14:solidFill>
                    <w14:schemeClr w14:val="tx1"/>
                  </w14:solidFill>
                </w14:textFill>
              </w:rPr>
            </w:pPr>
            <w:r>
              <w:rPr>
                <w:rFonts w:cs="Times New Roman" w:eastAsiaTheme="minorEastAsia"/>
                <w:color w:val="000000" w:themeColor="text1"/>
                <w:kern w:val="0"/>
                <w:sz w:val="22"/>
                <w:szCs w:val="24"/>
                <w14:textFill>
                  <w14:solidFill>
                    <w14:schemeClr w14:val="tx1"/>
                  </w14:solidFill>
                </w14:textFill>
              </w:rPr>
              <w:t>100%</w:t>
            </w:r>
          </w:p>
        </w:tc>
      </w:tr>
    </w:tbl>
    <w:p/>
    <w:p>
      <w:pPr>
        <w:pStyle w:val="110"/>
        <w:ind w:firstLine="0" w:firstLineChars="0"/>
        <w:jc w:val="center"/>
        <w:outlineLvl w:val="4"/>
        <w:rPr>
          <w:b/>
        </w:rPr>
      </w:pPr>
      <w:r>
        <w:rPr>
          <w:rFonts w:hint="eastAsia"/>
          <w:b/>
        </w:rPr>
        <w:t>附表</w:t>
      </w:r>
      <w:r>
        <w:rPr>
          <w:b/>
        </w:rPr>
        <w:t xml:space="preserve">13  </w:t>
      </w:r>
      <w:r>
        <w:rPr>
          <w:rFonts w:hint="eastAsia"/>
          <w:b/>
        </w:rPr>
        <w:t>平阳县重要河湖岸线保护率统计表（行政分区）</w:t>
      </w:r>
    </w:p>
    <w:tbl>
      <w:tblPr>
        <w:tblStyle w:val="88"/>
        <w:tblW w:w="9003" w:type="dxa"/>
        <w:tblInd w:w="108" w:type="dxa"/>
        <w:tblLayout w:type="fixed"/>
        <w:tblCellMar>
          <w:top w:w="0" w:type="dxa"/>
          <w:left w:w="108" w:type="dxa"/>
          <w:bottom w:w="0" w:type="dxa"/>
          <w:right w:w="108" w:type="dxa"/>
        </w:tblCellMar>
      </w:tblPr>
      <w:tblGrid>
        <w:gridCol w:w="1802"/>
        <w:gridCol w:w="1801"/>
        <w:gridCol w:w="1800"/>
        <w:gridCol w:w="1800"/>
        <w:gridCol w:w="1800"/>
      </w:tblGrid>
      <w:tr>
        <w:tblPrEx>
          <w:tblCellMar>
            <w:top w:w="0" w:type="dxa"/>
            <w:left w:w="108" w:type="dxa"/>
            <w:bottom w:w="0" w:type="dxa"/>
            <w:right w:w="108" w:type="dxa"/>
          </w:tblCellMar>
        </w:tblPrEx>
        <w:trPr>
          <w:trHeight w:val="285" w:hRule="atLeast"/>
        </w:trPr>
        <w:tc>
          <w:tcPr>
            <w:tcW w:w="18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行政分区</w:t>
            </w:r>
          </w:p>
        </w:tc>
        <w:tc>
          <w:tcPr>
            <w:tcW w:w="1801"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重要河湖岸线长度（km）</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其中：保护区长度（km）</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其中：保留区长度（km）</w:t>
            </w:r>
          </w:p>
        </w:tc>
        <w:tc>
          <w:tcPr>
            <w:tcW w:w="1800"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岸线保护率（%）</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昆阳镇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12.61</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0.00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8.22</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65%</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万全镇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10.00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0.00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9.30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93%</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南雁镇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1.34</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0.00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1.34</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100%</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水头镇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19.77</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0.36</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16.20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84%</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麻步镇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17.71</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0.00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15.73</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89%</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萧江镇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29.63</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0.11</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18.16</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62%</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鳌江镇</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19.91</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0.66</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10.80</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58%</w:t>
            </w:r>
          </w:p>
        </w:tc>
      </w:tr>
      <w:tr>
        <w:tblPrEx>
          <w:tblCellMar>
            <w:top w:w="0" w:type="dxa"/>
            <w:left w:w="108" w:type="dxa"/>
            <w:bottom w:w="0" w:type="dxa"/>
            <w:right w:w="108" w:type="dxa"/>
          </w:tblCellMar>
        </w:tblPrEx>
        <w:trPr>
          <w:trHeight w:val="468" w:hRule="atLeast"/>
        </w:trPr>
        <w:tc>
          <w:tcPr>
            <w:tcW w:w="1802"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合计</w:t>
            </w:r>
          </w:p>
        </w:tc>
        <w:tc>
          <w:tcPr>
            <w:tcW w:w="1801"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110.97</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1.12</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79.75</w:t>
            </w:r>
          </w:p>
        </w:tc>
        <w:tc>
          <w:tcPr>
            <w:tcW w:w="1800"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73%</w:t>
            </w:r>
          </w:p>
        </w:tc>
      </w:tr>
    </w:tbl>
    <w:p/>
    <w:p>
      <w:pPr>
        <w:pStyle w:val="110"/>
        <w:ind w:firstLine="0" w:firstLineChars="0"/>
        <w:jc w:val="center"/>
        <w:outlineLvl w:val="4"/>
        <w:rPr>
          <w:b/>
        </w:rPr>
      </w:pPr>
      <w:r>
        <w:rPr>
          <w:rFonts w:hint="eastAsia"/>
          <w:b/>
        </w:rPr>
        <w:t>附表</w:t>
      </w:r>
      <w:r>
        <w:rPr>
          <w:b/>
        </w:rPr>
        <w:t xml:space="preserve">14  </w:t>
      </w:r>
      <w:r>
        <w:rPr>
          <w:rFonts w:hint="eastAsia"/>
          <w:b/>
        </w:rPr>
        <w:t>平阳县重要河湖岸线保护率统计表（流域分区）</w:t>
      </w:r>
    </w:p>
    <w:tbl>
      <w:tblPr>
        <w:tblStyle w:val="88"/>
        <w:tblW w:w="9235" w:type="dxa"/>
        <w:tblInd w:w="108" w:type="dxa"/>
        <w:tblLayout w:type="fixed"/>
        <w:tblCellMar>
          <w:top w:w="0" w:type="dxa"/>
          <w:left w:w="108" w:type="dxa"/>
          <w:bottom w:w="0" w:type="dxa"/>
          <w:right w:w="108" w:type="dxa"/>
        </w:tblCellMar>
      </w:tblPr>
      <w:tblGrid>
        <w:gridCol w:w="1847"/>
        <w:gridCol w:w="1847"/>
        <w:gridCol w:w="1847"/>
        <w:gridCol w:w="1847"/>
        <w:gridCol w:w="1847"/>
      </w:tblGrid>
      <w:tr>
        <w:tblPrEx>
          <w:tblCellMar>
            <w:top w:w="0" w:type="dxa"/>
            <w:left w:w="108" w:type="dxa"/>
            <w:bottom w:w="0" w:type="dxa"/>
            <w:right w:w="108" w:type="dxa"/>
          </w:tblCellMar>
        </w:tblPrEx>
        <w:trPr>
          <w:trHeight w:val="285" w:hRule="atLeast"/>
        </w:trPr>
        <w:tc>
          <w:tcPr>
            <w:tcW w:w="18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流域分区</w:t>
            </w:r>
          </w:p>
        </w:tc>
        <w:tc>
          <w:tcPr>
            <w:tcW w:w="1847"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重要河湖岸线长度（km）</w:t>
            </w:r>
          </w:p>
        </w:tc>
        <w:tc>
          <w:tcPr>
            <w:tcW w:w="1847"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其中：保护区长度（km）</w:t>
            </w:r>
          </w:p>
        </w:tc>
        <w:tc>
          <w:tcPr>
            <w:tcW w:w="1847"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其中：保留区长度（km）</w:t>
            </w:r>
          </w:p>
        </w:tc>
        <w:tc>
          <w:tcPr>
            <w:tcW w:w="1847"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b/>
                <w:color w:val="000000" w:themeColor="text1"/>
                <w:kern w:val="0"/>
                <w:sz w:val="24"/>
                <w:szCs w:val="24"/>
                <w14:textFill>
                  <w14:solidFill>
                    <w14:schemeClr w14:val="tx1"/>
                  </w14:solidFill>
                </w14:textFill>
              </w:rPr>
            </w:pPr>
            <w:r>
              <w:rPr>
                <w:rFonts w:hint="eastAsia" w:cs="Times New Roman" w:eastAsiaTheme="minorEastAsia"/>
                <w:b/>
                <w:color w:val="000000" w:themeColor="text1"/>
                <w:kern w:val="0"/>
                <w:sz w:val="24"/>
                <w:szCs w:val="24"/>
                <w14:textFill>
                  <w14:solidFill>
                    <w14:schemeClr w14:val="tx1"/>
                  </w14:solidFill>
                </w14:textFill>
              </w:rPr>
              <w:t>岸线保护率（%）</w:t>
            </w:r>
          </w:p>
        </w:tc>
      </w:tr>
      <w:tr>
        <w:tblPrEx>
          <w:tblCellMar>
            <w:top w:w="0" w:type="dxa"/>
            <w:left w:w="108" w:type="dxa"/>
            <w:bottom w:w="0" w:type="dxa"/>
            <w:right w:w="108" w:type="dxa"/>
          </w:tblCellMar>
        </w:tblPrEx>
        <w:trPr>
          <w:trHeight w:val="468" w:hRule="atLeast"/>
        </w:trPr>
        <w:tc>
          <w:tcPr>
            <w:tcW w:w="184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飞云江流域</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22.61</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0.00</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17.53</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78%</w:t>
            </w:r>
          </w:p>
        </w:tc>
      </w:tr>
      <w:tr>
        <w:tblPrEx>
          <w:tblCellMar>
            <w:top w:w="0" w:type="dxa"/>
            <w:left w:w="108" w:type="dxa"/>
            <w:bottom w:w="0" w:type="dxa"/>
            <w:right w:w="108" w:type="dxa"/>
          </w:tblCellMar>
        </w:tblPrEx>
        <w:trPr>
          <w:trHeight w:val="468" w:hRule="atLeast"/>
        </w:trPr>
        <w:tc>
          <w:tcPr>
            <w:tcW w:w="184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鳌江流域</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88.36</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1.12</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62.22</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72%</w:t>
            </w:r>
          </w:p>
        </w:tc>
      </w:tr>
      <w:tr>
        <w:tblPrEx>
          <w:tblCellMar>
            <w:top w:w="0" w:type="dxa"/>
            <w:left w:w="108" w:type="dxa"/>
            <w:bottom w:w="0" w:type="dxa"/>
            <w:right w:w="108" w:type="dxa"/>
          </w:tblCellMar>
        </w:tblPrEx>
        <w:trPr>
          <w:trHeight w:val="468" w:hRule="atLeast"/>
        </w:trPr>
        <w:tc>
          <w:tcPr>
            <w:tcW w:w="184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hint="eastAsia" w:cs="Times New Roman" w:eastAsiaTheme="minorEastAsia"/>
                <w:color w:val="000000" w:themeColor="text1"/>
                <w:kern w:val="0"/>
                <w:sz w:val="24"/>
                <w:szCs w:val="24"/>
                <w14:textFill>
                  <w14:solidFill>
                    <w14:schemeClr w14:val="tx1"/>
                  </w14:solidFill>
                </w14:textFill>
              </w:rPr>
              <w:t>合计</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110.97</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1.12</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79.75</w:t>
            </w:r>
          </w:p>
        </w:tc>
        <w:tc>
          <w:tcPr>
            <w:tcW w:w="1847"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cs="Times New Roman" w:eastAsiaTheme="minorEastAsia"/>
                <w:color w:val="000000" w:themeColor="text1"/>
                <w:kern w:val="0"/>
                <w:sz w:val="24"/>
                <w:szCs w:val="24"/>
                <w14:textFill>
                  <w14:solidFill>
                    <w14:schemeClr w14:val="tx1"/>
                  </w14:solidFill>
                </w14:textFill>
              </w:rPr>
            </w:pPr>
            <w:r>
              <w:rPr>
                <w:rFonts w:cs="Times New Roman" w:eastAsiaTheme="minorEastAsia"/>
                <w:color w:val="000000" w:themeColor="text1"/>
                <w:kern w:val="0"/>
                <w:sz w:val="24"/>
                <w:szCs w:val="24"/>
                <w14:textFill>
                  <w14:solidFill>
                    <w14:schemeClr w14:val="tx1"/>
                  </w14:solidFill>
                </w14:textFill>
              </w:rPr>
              <w:t>73%</w:t>
            </w:r>
          </w:p>
        </w:tc>
      </w:tr>
    </w:tbl>
    <w:p/>
    <w:p/>
    <w:p>
      <w:pPr>
        <w:sectPr>
          <w:headerReference r:id="rId19" w:type="default"/>
          <w:pgSz w:w="11906" w:h="16838"/>
          <w:pgMar w:top="1701" w:right="1418" w:bottom="1418" w:left="1701" w:header="1304" w:footer="1134" w:gutter="0"/>
          <w:cols w:space="425" w:num="1"/>
          <w:docGrid w:type="linesAndChars" w:linePitch="527" w:charSpace="-1108"/>
        </w:sectPr>
      </w:pPr>
    </w:p>
    <w:p>
      <w:r>
        <w:rPr>
          <w:kern w:val="0"/>
          <w:sz w:val="32"/>
          <w:szCs w:val="28"/>
        </w:rPr>
        <mc:AlternateContent>
          <mc:Choice Requires="wps">
            <w:drawing>
              <wp:anchor distT="45720" distB="45720" distL="114300" distR="114300" simplePos="0" relativeHeight="251660288" behindDoc="0" locked="0" layoutInCell="1" allowOverlap="1">
                <wp:simplePos x="0" y="0"/>
                <wp:positionH relativeFrom="column">
                  <wp:posOffset>3810</wp:posOffset>
                </wp:positionH>
                <wp:positionV relativeFrom="paragraph">
                  <wp:posOffset>88265</wp:posOffset>
                </wp:positionV>
                <wp:extent cx="3289300" cy="1404620"/>
                <wp:effectExtent l="0" t="0" r="25400" b="16510"/>
                <wp:wrapNone/>
                <wp:docPr id="6"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3289300" cy="1404620"/>
                        </a:xfrm>
                        <a:prstGeom prst="rect">
                          <a:avLst/>
                        </a:prstGeom>
                        <a:solidFill>
                          <a:srgbClr val="FFFFFF"/>
                        </a:solidFill>
                        <a:ln w="9525">
                          <a:solidFill>
                            <a:srgbClr val="000000"/>
                          </a:solidFill>
                          <a:miter lim="800000"/>
                        </a:ln>
                      </wps:spPr>
                      <wps:txbx>
                        <w:txbxContent>
                          <w:p>
                            <w:pPr>
                              <w:jc w:val="center"/>
                              <w:rPr>
                                <w:b/>
                                <w:sz w:val="40"/>
                              </w:rPr>
                            </w:pPr>
                            <w:r>
                              <w:rPr>
                                <w:rFonts w:hint="eastAsia"/>
                                <w:b/>
                                <w:sz w:val="40"/>
                              </w:rPr>
                              <w:t>平阳县现状水域分布图</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3pt;margin-top:6.95pt;height:110.6pt;width:259pt;z-index:251660288;mso-width-relative:page;mso-height-relative:margin;mso-height-percent:200;" fillcolor="#FFFFFF" filled="t" stroked="t" coordsize="21600,21600" o:gfxdata="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76dW/TAAAABwEAAA8AAAAAAAAAAQAgAAAAOAAAAGRycy9kb3du&#10;cmV2LnhtbFBLAQIUABQAAAAIAIdO4kDDUAguJwIAADgEAAAOAAAAAAAAAAEAIAAAADgBAABkcnMv&#10;ZTJvRG9jLnhtbFBLBQYAAAAABgAGAFkBAADRBQAAAAA=&#10;">
                <v:fill on="t" focussize="0,0"/>
                <v:stroke color="#000000" miterlimit="8" joinstyle="miter"/>
                <v:imagedata o:title=""/>
                <o:lock v:ext="edit" aspectratio="f"/>
                <v:textbox style="mso-fit-shape-to-text:t;">
                  <w:txbxContent>
                    <w:p>
                      <w:pPr>
                        <w:jc w:val="center"/>
                        <w:rPr>
                          <w:b/>
                          <w:sz w:val="40"/>
                        </w:rPr>
                      </w:pPr>
                      <w:r>
                        <w:rPr>
                          <w:rFonts w:hint="eastAsia"/>
                          <w:b/>
                          <w:sz w:val="40"/>
                        </w:rPr>
                        <w:t>平阳县现状水域分布图</w:t>
                      </w:r>
                    </w:p>
                  </w:txbxContent>
                </v:textbox>
              </v:shape>
            </w:pict>
          </mc:Fallback>
        </mc:AlternateContent>
      </w:r>
      <w:r>
        <w:drawing>
          <wp:inline distT="0" distB="0" distL="0" distR="0">
            <wp:extent cx="7594600" cy="5374005"/>
            <wp:effectExtent l="0" t="0" r="6350" b="0"/>
            <wp:docPr id="5" name="图片 5" descr="C:\Users\cx\Desktop\平阳水域保护规划出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cx\Desktop\平阳水域保护规划出图.jp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7601180" cy="5379061"/>
                    </a:xfrm>
                    <a:prstGeom prst="rect">
                      <a:avLst/>
                    </a:prstGeom>
                    <a:noFill/>
                    <a:ln>
                      <a:noFill/>
                    </a:ln>
                  </pic:spPr>
                </pic:pic>
              </a:graphicData>
            </a:graphic>
          </wp:inline>
        </w:drawing>
      </w:r>
      <w:r>
        <w:rPr>
          <w:kern w:val="0"/>
          <w:sz w:val="32"/>
          <w:szCs w:val="28"/>
        </w:rPr>
        <mc:AlternateContent>
          <mc:Choice Requires="wps">
            <w:drawing>
              <wp:anchor distT="45720" distB="45720" distL="114300" distR="114300" simplePos="0" relativeHeight="251659264" behindDoc="0" locked="0" layoutInCell="1" allowOverlap="1">
                <wp:simplePos x="0" y="0"/>
                <wp:positionH relativeFrom="column">
                  <wp:posOffset>2540</wp:posOffset>
                </wp:positionH>
                <wp:positionV relativeFrom="paragraph">
                  <wp:posOffset>95250</wp:posOffset>
                </wp:positionV>
                <wp:extent cx="3289300" cy="1404620"/>
                <wp:effectExtent l="0" t="0" r="25400" b="16510"/>
                <wp:wrapNone/>
                <wp:docPr id="21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3289300" cy="1404620"/>
                        </a:xfrm>
                        <a:prstGeom prst="rect">
                          <a:avLst/>
                        </a:prstGeom>
                        <a:solidFill>
                          <a:srgbClr val="FFFFFF"/>
                        </a:solidFill>
                        <a:ln w="9525">
                          <a:solidFill>
                            <a:srgbClr val="000000"/>
                          </a:solidFill>
                          <a:miter lim="800000"/>
                        </a:ln>
                      </wps:spPr>
                      <wps:txbx>
                        <w:txbxContent>
                          <w:p>
                            <w:pPr>
                              <w:jc w:val="center"/>
                              <w:rPr>
                                <w:b/>
                                <w:sz w:val="40"/>
                              </w:rPr>
                            </w:pPr>
                            <w:r>
                              <w:rPr>
                                <w:rFonts w:hint="eastAsia"/>
                                <w:b/>
                                <w:sz w:val="40"/>
                              </w:rPr>
                              <w:t>平阳县重要水域分布图</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2pt;margin-top:7.5pt;height:110.6pt;width:259pt;z-index:251659264;mso-width-relative:page;mso-height-relative:margin;mso-height-percent:200;" fillcolor="#FFFFFF" filled="t" stroked="t" coordsize="21600,21600" o:gfxdata="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4Sc6O9QAAAAHAQAADwAAAAAAAAABACAAAAA4AAAAZHJzL2Rv&#10;d25yZXYueG1sUEsBAhQAFAAAAAgAh07iQM4F5AkoAgAAOgQAAA4AAAAAAAAAAQAgAAAAOQEAAGRy&#10;cy9lMm9Eb2MueG1sUEsFBgAAAAAGAAYAWQEAANMFAAAAAA==&#10;">
                <v:fill on="t" focussize="0,0"/>
                <v:stroke color="#000000" miterlimit="8" joinstyle="miter"/>
                <v:imagedata o:title=""/>
                <o:lock v:ext="edit" aspectratio="f"/>
                <v:textbox style="mso-fit-shape-to-text:t;">
                  <w:txbxContent>
                    <w:p>
                      <w:pPr>
                        <w:jc w:val="center"/>
                        <w:rPr>
                          <w:b/>
                          <w:sz w:val="40"/>
                        </w:rPr>
                      </w:pPr>
                      <w:r>
                        <w:rPr>
                          <w:rFonts w:hint="eastAsia"/>
                          <w:b/>
                          <w:sz w:val="40"/>
                        </w:rPr>
                        <w:t>平阳县重要水域分布图</w:t>
                      </w:r>
                    </w:p>
                  </w:txbxContent>
                </v:textbox>
              </v:shape>
            </w:pict>
          </mc:Fallback>
        </mc:AlternateContent>
      </w:r>
      <w:r>
        <w:drawing>
          <wp:inline distT="0" distB="0" distL="0" distR="0">
            <wp:extent cx="7607300" cy="5386070"/>
            <wp:effectExtent l="0" t="0" r="0" b="508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noChangeArrowheads="true"/>
                    </pic:cNvPicPr>
                  </pic:nvPicPr>
                  <pic:blipFill>
                    <a:blip r:embed="rId33" cstate="print">
                      <a:extLst>
                        <a:ext uri="{28A0092B-C50C-407E-A947-70E740481C1C}">
                          <a14:useLocalDpi xmlns:a14="http://schemas.microsoft.com/office/drawing/2010/main" val="false"/>
                        </a:ext>
                      </a:extLst>
                    </a:blip>
                    <a:srcRect/>
                    <a:stretch>
                      <a:fillRect/>
                    </a:stretch>
                  </pic:blipFill>
                  <pic:spPr>
                    <a:xfrm>
                      <a:off x="0" y="0"/>
                      <a:ext cx="7606746" cy="5385825"/>
                    </a:xfrm>
                    <a:prstGeom prst="rect">
                      <a:avLst/>
                    </a:prstGeom>
                    <a:noFill/>
                    <a:ln>
                      <a:noFill/>
                    </a:ln>
                  </pic:spPr>
                </pic:pic>
              </a:graphicData>
            </a:graphic>
          </wp:inline>
        </w:drawing>
      </w:r>
    </w:p>
    <w:p>
      <w:pPr>
        <w:pStyle w:val="110"/>
        <w:ind w:firstLine="0" w:firstLineChars="0"/>
        <w:sectPr>
          <w:headerReference r:id="rId20" w:type="default"/>
          <w:footerReference r:id="rId21" w:type="default"/>
          <w:pgSz w:w="16838" w:h="11906" w:orient="landscape"/>
          <w:pgMar w:top="1701" w:right="1701" w:bottom="1418" w:left="1418" w:header="1304" w:footer="1134" w:gutter="0"/>
          <w:cols w:space="425" w:num="1"/>
          <w:docGrid w:type="linesAndChars" w:linePitch="527" w:charSpace="-1108"/>
        </w:sectPr>
      </w:pPr>
      <w:r>
        <w:rPr>
          <w:sz w:val="32"/>
          <w:szCs w:val="28"/>
        </w:rPr>
        <mc:AlternateContent>
          <mc:Choice Requires="wps">
            <w:drawing>
              <wp:anchor distT="45720" distB="45720" distL="114300" distR="114300" simplePos="0" relativeHeight="251661312" behindDoc="0" locked="0" layoutInCell="1" allowOverlap="1">
                <wp:simplePos x="0" y="0"/>
                <wp:positionH relativeFrom="column">
                  <wp:posOffset>3810</wp:posOffset>
                </wp:positionH>
                <wp:positionV relativeFrom="paragraph">
                  <wp:posOffset>88265</wp:posOffset>
                </wp:positionV>
                <wp:extent cx="3289300" cy="1404620"/>
                <wp:effectExtent l="0" t="0" r="25400" b="16510"/>
                <wp:wrapNone/>
                <wp:docPr id="9"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3289300" cy="1404620"/>
                        </a:xfrm>
                        <a:prstGeom prst="rect">
                          <a:avLst/>
                        </a:prstGeom>
                        <a:solidFill>
                          <a:srgbClr val="FFFFFF"/>
                        </a:solidFill>
                        <a:ln w="9525">
                          <a:solidFill>
                            <a:srgbClr val="000000"/>
                          </a:solidFill>
                          <a:miter lim="800000"/>
                        </a:ln>
                      </wps:spPr>
                      <wps:txbx>
                        <w:txbxContent>
                          <w:p>
                            <w:pPr>
                              <w:jc w:val="center"/>
                              <w:rPr>
                                <w:b/>
                                <w:sz w:val="40"/>
                              </w:rPr>
                            </w:pPr>
                            <w:r>
                              <w:rPr>
                                <w:rFonts w:hint="eastAsia"/>
                                <w:b/>
                                <w:sz w:val="40"/>
                              </w:rPr>
                              <w:t>平阳县水域规划分布图</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3pt;margin-top:6.95pt;height:110.6pt;width:259pt;z-index:251661312;mso-width-relative:page;mso-height-relative:margin;mso-height-percent:200;" fillcolor="#FFFFFF" filled="t" stroked="t" coordsize="21600,21600" o:gfxdata="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zvp1b9MAAAAHAQAADwAAAAAAAAABACAAAAA4AAAAZHJzL2Rvd25y&#10;ZXYueG1sUEsBAhQAFAAAAAgAh07iQEagebImAgAAOAQAAA4AAAAAAAAAAQAgAAAAOAEAAGRycy9l&#10;Mm9Eb2MueG1sUEsFBgAAAAAGAAYAWQEAANAFAAAAAA==&#10;">
                <v:fill on="t" focussize="0,0"/>
                <v:stroke color="#000000" miterlimit="8" joinstyle="miter"/>
                <v:imagedata o:title=""/>
                <o:lock v:ext="edit" aspectratio="f"/>
                <v:textbox style="mso-fit-shape-to-text:t;">
                  <w:txbxContent>
                    <w:p>
                      <w:pPr>
                        <w:jc w:val="center"/>
                        <w:rPr>
                          <w:b/>
                          <w:sz w:val="40"/>
                        </w:rPr>
                      </w:pPr>
                      <w:r>
                        <w:rPr>
                          <w:rFonts w:hint="eastAsia"/>
                          <w:b/>
                          <w:sz w:val="40"/>
                        </w:rPr>
                        <w:t>平阳县水域规划分布图</w:t>
                      </w:r>
                    </w:p>
                  </w:txbxContent>
                </v:textbox>
              </v:shape>
            </w:pict>
          </mc:Fallback>
        </mc:AlternateContent>
      </w:r>
      <w:r>
        <w:drawing>
          <wp:inline distT="0" distB="0" distL="0" distR="0">
            <wp:extent cx="7645400" cy="5409565"/>
            <wp:effectExtent l="0" t="0" r="0" b="635"/>
            <wp:docPr id="7" name="图片 7" descr="C:\Users\cx\Desktop\平阳水域保护规划出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cx\Desktop\平阳水域保护规划出图.jpg"/>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0" y="0"/>
                      <a:ext cx="7651705" cy="5414590"/>
                    </a:xfrm>
                    <a:prstGeom prst="rect">
                      <a:avLst/>
                    </a:prstGeom>
                    <a:noFill/>
                    <a:ln>
                      <a:noFill/>
                    </a:ln>
                  </pic:spPr>
                </pic:pic>
              </a:graphicData>
            </a:graphic>
          </wp:inline>
        </w:drawing>
      </w:r>
    </w:p>
    <w:p>
      <w:pPr>
        <w:jc w:val="center"/>
        <w:rPr>
          <w:rFonts w:cs="Times New Roman"/>
        </w:rPr>
      </w:pPr>
    </w:p>
    <w:sectPr>
      <w:headerReference r:id="rId22" w:type="default"/>
      <w:footerReference r:id="rId23" w:type="default"/>
      <w:pgSz w:w="11906" w:h="16838"/>
      <w:pgMar w:top="1701" w:right="1418" w:bottom="1418" w:left="1701" w:header="1304" w:footer="1134" w:gutter="0"/>
      <w:cols w:space="425" w:num="1"/>
      <w:docGrid w:type="linesAndChars" w:linePitch="527" w:charSpace="-11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panose1 w:val="02010609060101010101"/>
    <w:charset w:val="86"/>
    <w:family w:val="modern"/>
    <w:pitch w:val="default"/>
    <w:sig w:usb0="800002BF" w:usb1="38CF7CFA"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2000019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Unicode MS">
    <w:altName w:val="Nimbus Roman No9 L"/>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Verdana, geneva, sans-serif,">
    <w:altName w:val="华文仿宋"/>
    <w:panose1 w:val="00000000000000000000"/>
    <w:charset w:val="00"/>
    <w:family w:val="roman"/>
    <w:pitch w:val="default"/>
    <w:sig w:usb0="00000000" w:usb1="00000000" w:usb2="00000000" w:usb3="00000000" w:csb0="00040001" w:csb1="00000000"/>
  </w:font>
  <w:font w:name="Tahoma">
    <w:altName w:val="Droid Sans"/>
    <w:panose1 w:val="020B0604030504040204"/>
    <w:charset w:val="00"/>
    <w:family w:val="swiss"/>
    <w:pitch w:val="default"/>
    <w:sig w:usb0="00000000" w:usb1="00000000" w:usb2="00000029" w:usb3="00000000" w:csb0="200101FF" w:csb1="20280000"/>
  </w:font>
  <w:font w:name="Arial Black">
    <w:altName w:val="Nimbus Roman No9 L"/>
    <w:panose1 w:val="020B0A04020102020204"/>
    <w:charset w:val="00"/>
    <w:family w:val="swiss"/>
    <w:pitch w:val="default"/>
    <w:sig w:usb0="00000000" w:usb1="00000000" w:usb2="00000000" w:usb3="00000000" w:csb0="6000009F" w:csb1="DFD70000"/>
  </w:font>
  <w:font w:name="Times">
    <w:altName w:val="Nimbus Roman No9 L"/>
    <w:panose1 w:val="02020603050405020304"/>
    <w:charset w:val="00"/>
    <w:family w:val="roman"/>
    <w:pitch w:val="default"/>
    <w:sig w:usb0="00000000" w:usb1="00000000" w:usb2="00000009" w:usb3="00000000" w:csb0="000001FF" w:csb1="00000000"/>
  </w:font>
  <w:font w:name="宋体-18030">
    <w:altName w:val="方正宋体S-超大字符集"/>
    <w:panose1 w:val="00000000000000000000"/>
    <w:charset w:val="86"/>
    <w:family w:val="modern"/>
    <w:pitch w:val="default"/>
    <w:sig w:usb0="00000000" w:usb1="00000000" w:usb2="000A005E" w:usb3="00000000" w:csb0="00040001" w:csb1="00000000"/>
  </w:font>
  <w:font w:name="方正小标宋简体">
    <w:panose1 w:val="02000000000000000000"/>
    <w:charset w:val="86"/>
    <w:family w:val="auto"/>
    <w:pitch w:val="default"/>
    <w:sig w:usb0="A00002BF" w:usb1="184F6CFA" w:usb2="00000012" w:usb3="00000000" w:csb0="00040001" w:csb1="00000000"/>
  </w:font>
  <w:font w:name="Cambria">
    <w:altName w:val="FreeSerif"/>
    <w:panose1 w:val="02040503050406030204"/>
    <w:charset w:val="00"/>
    <w:family w:val="roman"/>
    <w:pitch w:val="default"/>
    <w:sig w:usb0="00000000" w:usb1="00000000" w:usb2="02000000" w:usb3="00000000" w:csb0="2000019F" w:csb1="00000000"/>
  </w:font>
  <w:font w:name="华文细黑">
    <w:panose1 w:val="02010600040101010101"/>
    <w:charset w:val="86"/>
    <w:family w:val="auto"/>
    <w:pitch w:val="default"/>
    <w:sig w:usb0="00000287" w:usb1="080F0000" w:usb2="00000000" w:usb3="00000000" w:csb0="0004009F" w:csb1="DFD70000"/>
  </w:font>
  <w:font w:name="MingLiU">
    <w:altName w:val="Droid Sans Japanese"/>
    <w:panose1 w:val="02010609000101010101"/>
    <w:charset w:val="88"/>
    <w:family w:val="modern"/>
    <w:pitch w:val="default"/>
    <w:sig w:usb0="00000000" w:usb1="00000000" w:usb2="00000010" w:usb3="00000000" w:csb0="00100001" w:csb1="00000000"/>
  </w:font>
  <w:font w:name="MS Sans Serif">
    <w:altName w:val="DejaVu Math TeX Gyre"/>
    <w:panose1 w:val="00000000000000000000"/>
    <w:charset w:val="00"/>
    <w:family w:val="swiss"/>
    <w:pitch w:val="default"/>
    <w:sig w:usb0="00000000" w:usb1="00000000" w:usb2="00000000" w:usb3="00000000" w:csb0="00000001" w:csb1="00000000"/>
  </w:font>
  <w:font w:name="方正大标宋简体">
    <w:altName w:val="方正书宋_GBK"/>
    <w:panose1 w:val="00000000000000000000"/>
    <w:charset w:val="86"/>
    <w:family w:val="script"/>
    <w:pitch w:val="default"/>
    <w:sig w:usb0="00000000" w:usb1="00000000" w:usb2="0000001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Ubuntu">
    <w:panose1 w:val="020B0604030602030204"/>
    <w:charset w:val="00"/>
    <w:family w:val="auto"/>
    <w:pitch w:val="default"/>
    <w:sig w:usb0="E00002FF" w:usb1="5000205B" w:usb2="00000000" w:usb3="00000000" w:csb0="2000009F" w:csb1="56010000"/>
  </w:font>
  <w:font w:name="DejaVu Math TeX Gyre">
    <w:panose1 w:val="02000503000000000000"/>
    <w:charset w:val="00"/>
    <w:family w:val="auto"/>
    <w:pitch w:val="default"/>
    <w:sig w:usb0="A10000EF" w:usb1="4201F9EE" w:usb2="02000000" w:usb3="00000000" w:csb0="60000193" w:csb1="0DD4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1"/>
      </w:pBdr>
      <w:tabs>
        <w:tab w:val="center" w:pos="4393"/>
        <w:tab w:val="clear" w:pos="4153"/>
      </w:tabs>
      <w:rPr>
        <w:sz w:val="21"/>
        <w:szCs w:val="21"/>
      </w:rPr>
    </w:pPr>
    <w:r>
      <w:rPr>
        <w:rFonts w:hint="eastAsia"/>
        <w:sz w:val="21"/>
        <w:szCs w:val="21"/>
      </w:rPr>
      <w:t>浙江省水利水电勘测设计院</w:t>
    </w:r>
    <w:r>
      <w:rPr>
        <w:sz w:val="21"/>
        <w:szCs w:val="21"/>
      </w:rPr>
      <w:t>有限责任公司</w:t>
    </w:r>
    <w:r>
      <w:rPr>
        <w:rFonts w:hint="eastAsia"/>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20</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1"/>
      </w:pBdr>
      <w:tabs>
        <w:tab w:val="center" w:pos="4393"/>
        <w:tab w:val="clear" w:pos="4153"/>
      </w:tabs>
      <w:rPr>
        <w:sz w:val="21"/>
        <w:szCs w:val="21"/>
      </w:rPr>
    </w:pPr>
    <w:r>
      <w:rPr>
        <w:rFonts w:hint="eastAsia"/>
        <w:sz w:val="21"/>
        <w:szCs w:val="21"/>
      </w:rPr>
      <w:t>浙江省水利水电勘测设计院</w:t>
    </w:r>
    <w:r>
      <w:rPr>
        <w:sz w:val="21"/>
        <w:szCs w:val="21"/>
      </w:rPr>
      <w:t>有限责任公司</w:t>
    </w:r>
    <w:r>
      <w:rPr>
        <w:rFonts w:hint="eastAsia"/>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21</w:t>
    </w:r>
    <w:r>
      <w:rPr>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1"/>
      </w:pBdr>
      <w:tabs>
        <w:tab w:val="center" w:pos="4393"/>
        <w:tab w:val="clear" w:pos="4153"/>
      </w:tabs>
      <w:rPr>
        <w:sz w:val="21"/>
        <w:szCs w:val="21"/>
      </w:rPr>
    </w:pPr>
    <w:r>
      <w:rPr>
        <w:rFonts w:hint="eastAsia"/>
        <w:sz w:val="21"/>
        <w:szCs w:val="21"/>
      </w:rPr>
      <w:t>浙江省水利水电勘测设计院</w:t>
    </w:r>
    <w:r>
      <w:rPr>
        <w:sz w:val="21"/>
        <w:szCs w:val="21"/>
      </w:rPr>
      <w:t>有限责任公司</w:t>
    </w:r>
    <w:r>
      <w:rPr>
        <w:rFonts w:hint="eastAsia"/>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34</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top w:val="single" w:color="auto" w:sz="4" w:space="1"/>
      </w:pBdr>
      <w:tabs>
        <w:tab w:val="center" w:pos="4393"/>
        <w:tab w:val="clear" w:pos="4153"/>
      </w:tabs>
      <w:rPr>
        <w:sz w:val="21"/>
        <w:szCs w:val="21"/>
      </w:rPr>
    </w:pPr>
    <w:r>
      <w:rPr>
        <w:rFonts w:hint="eastAsia"/>
        <w:sz w:val="21"/>
        <w:szCs w:val="21"/>
      </w:rPr>
      <w:t>浙江省水利水电勘测设计院</w:t>
    </w:r>
    <w:r>
      <w:rPr>
        <w:sz w:val="21"/>
        <w:szCs w:val="21"/>
      </w:rPr>
      <w:t>有限责任公司</w:t>
    </w:r>
    <w:r>
      <w:rPr>
        <w:rFonts w:hint="eastAsia"/>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90</w:t>
    </w:r>
    <w:r>
      <w:rPr>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tabs>
        <w:tab w:val="center" w:pos="4393"/>
        <w:tab w:val="clear" w:pos="4153"/>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pPr>
    <w:r>
      <w:rPr>
        <w:rFonts w:hint="eastAsia" w:ascii="宋体" w:hAnsi="宋体"/>
        <w:snapToGrid w:val="0"/>
        <w:sz w:val="21"/>
        <w:szCs w:val="21"/>
      </w:rPr>
      <w:t>平阳县水域保护规划                                                           前  言</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附表与附图</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附表与附图</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w:t>
    </w:r>
    <w:r>
      <w:rPr>
        <w:sz w:val="21"/>
        <w:szCs w:val="21"/>
      </w:rPr>
      <w:t xml:space="preserve">                                                                                                     </w:t>
    </w:r>
    <w:r>
      <w:rPr>
        <w:rFonts w:hint="eastAsia"/>
        <w:sz w:val="21"/>
        <w:szCs w:val="21"/>
      </w:rPr>
      <w:t>附表与附图</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pPr>
    <w:r>
      <w:rPr>
        <w:rFonts w:hint="eastAsia"/>
        <w:sz w:val="21"/>
        <w:szCs w:val="21"/>
      </w:rPr>
      <w:t>平阳县水域保护规划                                                       附表与附图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w:t>
    </w:r>
    <w:r>
      <w:rPr>
        <w:sz w:val="21"/>
        <w:szCs w:val="21"/>
      </w:rPr>
      <w:t xml:space="preserve">                                                                                                     </w:t>
    </w:r>
    <w:r>
      <w:rPr>
        <w:rFonts w:hint="eastAsia"/>
        <w:sz w:val="21"/>
        <w:szCs w:val="21"/>
      </w:rPr>
      <w:t>附表与附图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tabs>
        <w:tab w:val="right" w:pos="8787"/>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cs="Times New Roman"/>
      </w:rPr>
    </w:pPr>
    <w:r>
      <w:rPr>
        <w:rFonts w:cs="Times New Roman"/>
        <w:snapToGrid w:val="0"/>
        <w:sz w:val="21"/>
        <w:szCs w:val="21"/>
      </w:rPr>
      <w:t>平阳县水域保护规划                                                           第1章</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cs="Times New Roman"/>
      </w:rPr>
    </w:pPr>
    <w:r>
      <w:rPr>
        <w:rFonts w:cs="Times New Roman"/>
        <w:snapToGrid w:val="0"/>
        <w:sz w:val="21"/>
        <w:szCs w:val="21"/>
      </w:rPr>
      <w:t>平阳县水域保护规划                                                           第</w:t>
    </w:r>
    <w:r>
      <w:rPr>
        <w:rFonts w:hint="eastAsia" w:cs="Times New Roman"/>
        <w:snapToGrid w:val="0"/>
        <w:sz w:val="21"/>
        <w:szCs w:val="21"/>
      </w:rPr>
      <w:t>2</w:t>
    </w:r>
    <w:r>
      <w:rPr>
        <w:rFonts w:cs="Times New Roman"/>
        <w:snapToGrid w:val="0"/>
        <w:sz w:val="21"/>
        <w:szCs w:val="21"/>
      </w:rPr>
      <w:t>章</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cs="Times New Roman"/>
      </w:rPr>
    </w:pPr>
    <w:r>
      <w:rPr>
        <w:rFonts w:cs="Times New Roman"/>
        <w:snapToGrid w:val="0"/>
        <w:sz w:val="21"/>
        <w:szCs w:val="21"/>
      </w:rPr>
      <w:t>平阳县水域保护规划                                                           第</w:t>
    </w:r>
    <w:r>
      <w:rPr>
        <w:rFonts w:hint="eastAsia" w:cs="Times New Roman"/>
        <w:snapToGrid w:val="0"/>
        <w:sz w:val="21"/>
        <w:szCs w:val="21"/>
      </w:rPr>
      <w:t>3</w:t>
    </w:r>
    <w:r>
      <w:rPr>
        <w:rFonts w:cs="Times New Roman"/>
        <w:snapToGrid w:val="0"/>
        <w:sz w:val="21"/>
        <w:szCs w:val="21"/>
      </w:rPr>
      <w:t>章</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w:t>
    </w:r>
    <w:r>
      <w:rPr>
        <w:sz w:val="21"/>
        <w:szCs w:val="21"/>
      </w:rPr>
      <w:t xml:space="preserve">                                                                                                         </w:t>
    </w:r>
    <w:r>
      <w:rPr>
        <w:rFonts w:hint="eastAsia"/>
        <w:sz w:val="21"/>
        <w:szCs w:val="21"/>
      </w:rPr>
      <w:t>第</w:t>
    </w:r>
    <w:r>
      <w:rPr>
        <w:sz w:val="21"/>
        <w:szCs w:val="21"/>
      </w:rPr>
      <w:t>3</w:t>
    </w:r>
    <w:r>
      <w:rPr>
        <w:rFonts w:hint="eastAsia"/>
        <w:sz w:val="21"/>
        <w:szCs w:val="21"/>
      </w:rPr>
      <w:t>章</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第</w:t>
    </w:r>
    <w:r>
      <w:rPr>
        <w:sz w:val="21"/>
        <w:szCs w:val="21"/>
      </w:rPr>
      <w:t>3</w:t>
    </w:r>
    <w:r>
      <w:rPr>
        <w:rFonts w:hint="eastAsia"/>
        <w:sz w:val="21"/>
        <w:szCs w:val="21"/>
      </w:rPr>
      <w:t>章</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第4章</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第5章</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tabs>
        <w:tab w:val="right" w:pos="8787"/>
        <w:tab w:val="clear" w:pos="4153"/>
        <w:tab w:val="clear" w:pos="8306"/>
      </w:tabs>
      <w:jc w:val="both"/>
      <w:rPr>
        <w:sz w:val="21"/>
        <w:szCs w:val="21"/>
      </w:rPr>
    </w:pPr>
    <w:r>
      <w:rPr>
        <w:rFonts w:hint="eastAsia"/>
        <w:sz w:val="21"/>
        <w:szCs w:val="21"/>
      </w:rPr>
      <w:t>平阳县水域保护规划                                                           第6章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
    <w:nsid w:val="4B041CBC"/>
    <w:multiLevelType w:val="multilevel"/>
    <w:tmpl w:val="4B041CBC"/>
    <w:lvl w:ilvl="0" w:tentative="0">
      <w:start w:val="15"/>
      <w:numFmt w:val="decimal"/>
      <w:pStyle w:val="884"/>
      <w:isLgl/>
      <w:lvlText w:val="%1"/>
      <w:lvlJc w:val="left"/>
      <w:pPr>
        <w:tabs>
          <w:tab w:val="left" w:pos="360"/>
        </w:tabs>
        <w:ind w:left="113" w:hanging="113"/>
      </w:pPr>
      <w:rPr>
        <w:rFonts w:hint="eastAsia" w:eastAsia="黑体"/>
        <w:b w:val="0"/>
        <w:i w:val="0"/>
        <w:sz w:val="36"/>
      </w:rPr>
    </w:lvl>
    <w:lvl w:ilvl="1" w:tentative="0">
      <w:start w:val="1"/>
      <w:numFmt w:val="decimal"/>
      <w:pStyle w:val="886"/>
      <w:lvlText w:val="%1.%2"/>
      <w:lvlJc w:val="left"/>
      <w:pPr>
        <w:tabs>
          <w:tab w:val="left" w:pos="567"/>
        </w:tabs>
        <w:ind w:left="0" w:firstLine="0"/>
      </w:pPr>
      <w:rPr>
        <w:rFonts w:hint="eastAsia" w:eastAsia="黑体"/>
        <w:b w:val="0"/>
        <w:i w:val="0"/>
        <w:sz w:val="32"/>
      </w:rPr>
    </w:lvl>
    <w:lvl w:ilvl="2" w:tentative="0">
      <w:start w:val="1"/>
      <w:numFmt w:val="decimal"/>
      <w:pStyle w:val="887"/>
      <w:lvlText w:val="%1.%2.%3"/>
      <w:lvlJc w:val="left"/>
      <w:pPr>
        <w:tabs>
          <w:tab w:val="left" w:pos="0"/>
        </w:tabs>
        <w:ind w:left="540" w:hanging="540"/>
      </w:pPr>
      <w:rPr>
        <w:rFonts w:hint="default" w:ascii="Times New Roman" w:hAnsi="Times New Roman" w:cs="Times New Roman"/>
        <w:b w:val="0"/>
        <w:i w:val="0"/>
        <w:sz w:val="30"/>
      </w:rPr>
    </w:lvl>
    <w:lvl w:ilvl="3" w:tentative="0">
      <w:start w:val="1"/>
      <w:numFmt w:val="decimal"/>
      <w:lvlText w:val="%1.%2.%3.%4"/>
      <w:lvlJc w:val="left"/>
      <w:pPr>
        <w:tabs>
          <w:tab w:val="left" w:pos="0"/>
        </w:tabs>
        <w:ind w:left="0" w:firstLine="0"/>
      </w:pPr>
      <w:rPr>
        <w:rFonts w:hint="default" w:ascii="Times New Roman" w:hAnsi="Times New Roman" w:eastAsia="宋体" w:cs="Times New Roman"/>
        <w:b w:val="0"/>
        <w:sz w:val="28"/>
        <w:szCs w:val="28"/>
      </w:rPr>
    </w:lvl>
    <w:lvl w:ilvl="4" w:tentative="0">
      <w:start w:val="1"/>
      <w:numFmt w:val="decimal"/>
      <w:lvlText w:val="%1.%2.%3.%4.%5"/>
      <w:lvlJc w:val="left"/>
      <w:pPr>
        <w:tabs>
          <w:tab w:val="left" w:pos="3402"/>
        </w:tabs>
        <w:ind w:left="3402" w:hanging="850"/>
      </w:pPr>
      <w:rPr>
        <w:rFonts w:hint="eastAsia"/>
      </w:rPr>
    </w:lvl>
    <w:lvl w:ilvl="5" w:tentative="0">
      <w:start w:val="1"/>
      <w:numFmt w:val="decimal"/>
      <w:lvlText w:val="%1.%2.%3.%4.%5.%6"/>
      <w:lvlJc w:val="left"/>
      <w:pPr>
        <w:tabs>
          <w:tab w:val="left" w:pos="4111"/>
        </w:tabs>
        <w:ind w:left="4111" w:hanging="1134"/>
      </w:pPr>
      <w:rPr>
        <w:rFonts w:hint="eastAsia"/>
      </w:rPr>
    </w:lvl>
    <w:lvl w:ilvl="6" w:tentative="0">
      <w:start w:val="1"/>
      <w:numFmt w:val="decimal"/>
      <w:lvlText w:val="%1.%2.%3.%4.%5.%6.%7"/>
      <w:lvlJc w:val="left"/>
      <w:pPr>
        <w:tabs>
          <w:tab w:val="left" w:pos="4678"/>
        </w:tabs>
        <w:ind w:left="4678" w:hanging="1276"/>
      </w:pPr>
      <w:rPr>
        <w:rFonts w:hint="eastAsia"/>
      </w:rPr>
    </w:lvl>
    <w:lvl w:ilvl="7" w:tentative="0">
      <w:start w:val="1"/>
      <w:numFmt w:val="decimal"/>
      <w:lvlText w:val="%1.%2.%3.%4.%5.%6.%7.%8"/>
      <w:lvlJc w:val="left"/>
      <w:pPr>
        <w:tabs>
          <w:tab w:val="left" w:pos="5245"/>
        </w:tabs>
        <w:ind w:left="5245" w:hanging="1418"/>
      </w:pPr>
      <w:rPr>
        <w:rFonts w:hint="eastAsia"/>
      </w:rPr>
    </w:lvl>
    <w:lvl w:ilvl="8" w:tentative="0">
      <w:start w:val="1"/>
      <w:numFmt w:val="decimal"/>
      <w:lvlText w:val="%1.%2.%3.%4.%5.%6.%7.%8.%9"/>
      <w:lvlJc w:val="left"/>
      <w:pPr>
        <w:tabs>
          <w:tab w:val="left" w:pos="5953"/>
        </w:tabs>
        <w:ind w:left="5953" w:hanging="1700"/>
      </w:pPr>
      <w:rPr>
        <w:rFonts w:hint="eastAsia"/>
      </w:rPr>
    </w:lvl>
  </w:abstractNum>
  <w:abstractNum w:abstractNumId="2">
    <w:nsid w:val="57A40333"/>
    <w:multiLevelType w:val="multilevel"/>
    <w:tmpl w:val="57A40333"/>
    <w:lvl w:ilvl="0" w:tentative="0">
      <w:start w:val="1"/>
      <w:numFmt w:val="decimal"/>
      <w:pStyle w:val="3"/>
      <w:suff w:val="space"/>
      <w:lvlText w:val="%1 "/>
      <w:lvlJc w:val="center"/>
      <w:pPr>
        <w:ind w:left="3120" w:firstLine="0"/>
      </w:pPr>
      <w:rPr>
        <w:rFonts w:hint="default"/>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73990CF4"/>
    <w:multiLevelType w:val="multilevel"/>
    <w:tmpl w:val="73990CF4"/>
    <w:lvl w:ilvl="0" w:tentative="0">
      <w:start w:val="1"/>
      <w:numFmt w:val="decimal"/>
      <w:pStyle w:val="121"/>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sz w:val="28"/>
        <w:szCs w:val="2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7CA053AF"/>
    <w:multiLevelType w:val="singleLevel"/>
    <w:tmpl w:val="7CA053AF"/>
    <w:lvl w:ilvl="0" w:tentative="0">
      <w:start w:val="1"/>
      <w:numFmt w:val="decimal"/>
      <w:pStyle w:val="412"/>
      <w:lvlText w:val="(%1) "/>
      <w:lvlJc w:val="left"/>
      <w:pPr>
        <w:tabs>
          <w:tab w:val="left" w:pos="870"/>
        </w:tabs>
        <w:ind w:left="0" w:firstLine="510"/>
      </w:pPr>
      <w:rPr>
        <w:rFonts w:hint="eastAsia"/>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false"/>
  <w:bordersDoNotSurroundFooter w:val="false"/>
  <w:hideSpellingErrors/>
  <w:documentProtection w:enforcement="0"/>
  <w:defaultTabStop w:val="420"/>
  <w:drawingGridHorizontalSpacing w:val="275"/>
  <w:drawingGridVerticalSpacing w:val="527"/>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mNDczNTAzMzY2MjcxNjkwMjA3NjlhOTQ1YjUxZjkifQ=="/>
  </w:docVars>
  <w:rsids>
    <w:rsidRoot w:val="00BA2D21"/>
    <w:rsid w:val="00002BD1"/>
    <w:rsid w:val="000034D2"/>
    <w:rsid w:val="00005433"/>
    <w:rsid w:val="00007AFF"/>
    <w:rsid w:val="000105A3"/>
    <w:rsid w:val="00010ADF"/>
    <w:rsid w:val="00010D1A"/>
    <w:rsid w:val="000120AC"/>
    <w:rsid w:val="00012BA4"/>
    <w:rsid w:val="000167F1"/>
    <w:rsid w:val="00016956"/>
    <w:rsid w:val="00017DCA"/>
    <w:rsid w:val="00021020"/>
    <w:rsid w:val="00021C06"/>
    <w:rsid w:val="00022128"/>
    <w:rsid w:val="00022431"/>
    <w:rsid w:val="000250FD"/>
    <w:rsid w:val="00025495"/>
    <w:rsid w:val="00026F22"/>
    <w:rsid w:val="000274A4"/>
    <w:rsid w:val="00032071"/>
    <w:rsid w:val="0003237F"/>
    <w:rsid w:val="00032A71"/>
    <w:rsid w:val="00034B06"/>
    <w:rsid w:val="00035F23"/>
    <w:rsid w:val="00037F04"/>
    <w:rsid w:val="00040059"/>
    <w:rsid w:val="00040412"/>
    <w:rsid w:val="000432A6"/>
    <w:rsid w:val="000458C9"/>
    <w:rsid w:val="00045A92"/>
    <w:rsid w:val="00045CAC"/>
    <w:rsid w:val="00052848"/>
    <w:rsid w:val="00054623"/>
    <w:rsid w:val="000561B9"/>
    <w:rsid w:val="00060B0B"/>
    <w:rsid w:val="00063144"/>
    <w:rsid w:val="000633FA"/>
    <w:rsid w:val="00063477"/>
    <w:rsid w:val="000641B7"/>
    <w:rsid w:val="000644C3"/>
    <w:rsid w:val="000655D0"/>
    <w:rsid w:val="00066E0C"/>
    <w:rsid w:val="00067B86"/>
    <w:rsid w:val="000709F0"/>
    <w:rsid w:val="000719A5"/>
    <w:rsid w:val="00071BB6"/>
    <w:rsid w:val="00074AE8"/>
    <w:rsid w:val="00074C8A"/>
    <w:rsid w:val="00074D18"/>
    <w:rsid w:val="0007702A"/>
    <w:rsid w:val="00077F23"/>
    <w:rsid w:val="00081003"/>
    <w:rsid w:val="00081052"/>
    <w:rsid w:val="00082F7D"/>
    <w:rsid w:val="000840D9"/>
    <w:rsid w:val="00085356"/>
    <w:rsid w:val="000859D2"/>
    <w:rsid w:val="0008639F"/>
    <w:rsid w:val="000865E5"/>
    <w:rsid w:val="00087C50"/>
    <w:rsid w:val="0009055B"/>
    <w:rsid w:val="000906C5"/>
    <w:rsid w:val="0009087E"/>
    <w:rsid w:val="00090CC0"/>
    <w:rsid w:val="00092710"/>
    <w:rsid w:val="00093A7F"/>
    <w:rsid w:val="00095483"/>
    <w:rsid w:val="000A1790"/>
    <w:rsid w:val="000A1807"/>
    <w:rsid w:val="000A204E"/>
    <w:rsid w:val="000A5926"/>
    <w:rsid w:val="000A5CBF"/>
    <w:rsid w:val="000A6AD5"/>
    <w:rsid w:val="000B340F"/>
    <w:rsid w:val="000B4291"/>
    <w:rsid w:val="000B5364"/>
    <w:rsid w:val="000B7B7A"/>
    <w:rsid w:val="000C09F8"/>
    <w:rsid w:val="000C0E24"/>
    <w:rsid w:val="000C1FF2"/>
    <w:rsid w:val="000C52DD"/>
    <w:rsid w:val="000C539C"/>
    <w:rsid w:val="000C59ED"/>
    <w:rsid w:val="000C62E0"/>
    <w:rsid w:val="000C6D47"/>
    <w:rsid w:val="000C75E4"/>
    <w:rsid w:val="000C7FA6"/>
    <w:rsid w:val="000D003E"/>
    <w:rsid w:val="000D09FB"/>
    <w:rsid w:val="000D3078"/>
    <w:rsid w:val="000D6573"/>
    <w:rsid w:val="000D729F"/>
    <w:rsid w:val="000D77F7"/>
    <w:rsid w:val="000E0341"/>
    <w:rsid w:val="000E3CB0"/>
    <w:rsid w:val="000E469A"/>
    <w:rsid w:val="000E5A3C"/>
    <w:rsid w:val="000E6F92"/>
    <w:rsid w:val="000E7DDF"/>
    <w:rsid w:val="000F0860"/>
    <w:rsid w:val="000F1F2C"/>
    <w:rsid w:val="000F2310"/>
    <w:rsid w:val="000F2933"/>
    <w:rsid w:val="000F2FD9"/>
    <w:rsid w:val="000F6508"/>
    <w:rsid w:val="000F77A5"/>
    <w:rsid w:val="001000FA"/>
    <w:rsid w:val="001019F5"/>
    <w:rsid w:val="00102A94"/>
    <w:rsid w:val="00104730"/>
    <w:rsid w:val="001047BF"/>
    <w:rsid w:val="00105571"/>
    <w:rsid w:val="001074F2"/>
    <w:rsid w:val="00110063"/>
    <w:rsid w:val="00110470"/>
    <w:rsid w:val="00111A94"/>
    <w:rsid w:val="001131A1"/>
    <w:rsid w:val="001152AE"/>
    <w:rsid w:val="0011765B"/>
    <w:rsid w:val="00117C76"/>
    <w:rsid w:val="00120109"/>
    <w:rsid w:val="001216E8"/>
    <w:rsid w:val="00121F6A"/>
    <w:rsid w:val="00122CF8"/>
    <w:rsid w:val="001232D4"/>
    <w:rsid w:val="00124021"/>
    <w:rsid w:val="001240C6"/>
    <w:rsid w:val="001243C4"/>
    <w:rsid w:val="00124E1B"/>
    <w:rsid w:val="001274A1"/>
    <w:rsid w:val="00130558"/>
    <w:rsid w:val="001307CA"/>
    <w:rsid w:val="00134A0D"/>
    <w:rsid w:val="0014035B"/>
    <w:rsid w:val="00141590"/>
    <w:rsid w:val="00143CFE"/>
    <w:rsid w:val="0014439E"/>
    <w:rsid w:val="00144F63"/>
    <w:rsid w:val="00144F65"/>
    <w:rsid w:val="00144FD3"/>
    <w:rsid w:val="0014693B"/>
    <w:rsid w:val="00146A73"/>
    <w:rsid w:val="001473EE"/>
    <w:rsid w:val="001478D0"/>
    <w:rsid w:val="00151F8F"/>
    <w:rsid w:val="00155EF3"/>
    <w:rsid w:val="00156F67"/>
    <w:rsid w:val="00161311"/>
    <w:rsid w:val="0016316A"/>
    <w:rsid w:val="00163244"/>
    <w:rsid w:val="00164FD1"/>
    <w:rsid w:val="00165951"/>
    <w:rsid w:val="00165E61"/>
    <w:rsid w:val="00166D3F"/>
    <w:rsid w:val="00167FCF"/>
    <w:rsid w:val="001706C4"/>
    <w:rsid w:val="0017218E"/>
    <w:rsid w:val="00172B48"/>
    <w:rsid w:val="00174197"/>
    <w:rsid w:val="00175210"/>
    <w:rsid w:val="001769BA"/>
    <w:rsid w:val="001777FF"/>
    <w:rsid w:val="00182CBC"/>
    <w:rsid w:val="00183371"/>
    <w:rsid w:val="00183AAD"/>
    <w:rsid w:val="001866B4"/>
    <w:rsid w:val="00187A4A"/>
    <w:rsid w:val="00192095"/>
    <w:rsid w:val="00192157"/>
    <w:rsid w:val="0019260E"/>
    <w:rsid w:val="001931AC"/>
    <w:rsid w:val="001940A4"/>
    <w:rsid w:val="00194409"/>
    <w:rsid w:val="001947CD"/>
    <w:rsid w:val="0019513C"/>
    <w:rsid w:val="0019514F"/>
    <w:rsid w:val="001959F0"/>
    <w:rsid w:val="001A39AE"/>
    <w:rsid w:val="001A5687"/>
    <w:rsid w:val="001A7F0A"/>
    <w:rsid w:val="001A7FAB"/>
    <w:rsid w:val="001B2E54"/>
    <w:rsid w:val="001B4451"/>
    <w:rsid w:val="001B5C17"/>
    <w:rsid w:val="001B5F95"/>
    <w:rsid w:val="001B617B"/>
    <w:rsid w:val="001C0BD2"/>
    <w:rsid w:val="001C1DFF"/>
    <w:rsid w:val="001D0215"/>
    <w:rsid w:val="001D0EFE"/>
    <w:rsid w:val="001D28A4"/>
    <w:rsid w:val="001D32D3"/>
    <w:rsid w:val="001D5DF3"/>
    <w:rsid w:val="001D7F2B"/>
    <w:rsid w:val="001E03B9"/>
    <w:rsid w:val="001E0F46"/>
    <w:rsid w:val="001E1C95"/>
    <w:rsid w:val="001E236B"/>
    <w:rsid w:val="001E35B3"/>
    <w:rsid w:val="001E38A4"/>
    <w:rsid w:val="001E672D"/>
    <w:rsid w:val="001F0481"/>
    <w:rsid w:val="001F259B"/>
    <w:rsid w:val="001F3A12"/>
    <w:rsid w:val="001F55BC"/>
    <w:rsid w:val="001F70D6"/>
    <w:rsid w:val="00203C68"/>
    <w:rsid w:val="00205754"/>
    <w:rsid w:val="00206432"/>
    <w:rsid w:val="0021167F"/>
    <w:rsid w:val="00214BC4"/>
    <w:rsid w:val="00216726"/>
    <w:rsid w:val="00217668"/>
    <w:rsid w:val="0022202B"/>
    <w:rsid w:val="00224841"/>
    <w:rsid w:val="00225458"/>
    <w:rsid w:val="002318E2"/>
    <w:rsid w:val="00233F39"/>
    <w:rsid w:val="00233F51"/>
    <w:rsid w:val="00236E71"/>
    <w:rsid w:val="00237954"/>
    <w:rsid w:val="00237BE8"/>
    <w:rsid w:val="00237E29"/>
    <w:rsid w:val="00240F15"/>
    <w:rsid w:val="002450F6"/>
    <w:rsid w:val="0024575F"/>
    <w:rsid w:val="00245F41"/>
    <w:rsid w:val="00247CB9"/>
    <w:rsid w:val="00250E84"/>
    <w:rsid w:val="002515D3"/>
    <w:rsid w:val="0025160B"/>
    <w:rsid w:val="00252EDB"/>
    <w:rsid w:val="00256AC3"/>
    <w:rsid w:val="00256C63"/>
    <w:rsid w:val="002579C6"/>
    <w:rsid w:val="00261124"/>
    <w:rsid w:val="00261126"/>
    <w:rsid w:val="00261B5E"/>
    <w:rsid w:val="002627A6"/>
    <w:rsid w:val="00262FE1"/>
    <w:rsid w:val="00263447"/>
    <w:rsid w:val="00263EB2"/>
    <w:rsid w:val="00264E0B"/>
    <w:rsid w:val="00265F80"/>
    <w:rsid w:val="00267811"/>
    <w:rsid w:val="002707D3"/>
    <w:rsid w:val="002711A3"/>
    <w:rsid w:val="00272E8C"/>
    <w:rsid w:val="00273CDB"/>
    <w:rsid w:val="00274F45"/>
    <w:rsid w:val="0027534D"/>
    <w:rsid w:val="002756A6"/>
    <w:rsid w:val="00275D6E"/>
    <w:rsid w:val="00275F5B"/>
    <w:rsid w:val="0028028E"/>
    <w:rsid w:val="00280F99"/>
    <w:rsid w:val="002820AD"/>
    <w:rsid w:val="002828AF"/>
    <w:rsid w:val="00283873"/>
    <w:rsid w:val="002839B9"/>
    <w:rsid w:val="00284FF7"/>
    <w:rsid w:val="002872B3"/>
    <w:rsid w:val="002873E6"/>
    <w:rsid w:val="002924BB"/>
    <w:rsid w:val="002937B3"/>
    <w:rsid w:val="00293D50"/>
    <w:rsid w:val="00295596"/>
    <w:rsid w:val="002955CC"/>
    <w:rsid w:val="00295FCE"/>
    <w:rsid w:val="00296CC1"/>
    <w:rsid w:val="0029742B"/>
    <w:rsid w:val="00297F3B"/>
    <w:rsid w:val="002A1150"/>
    <w:rsid w:val="002A1820"/>
    <w:rsid w:val="002A2F93"/>
    <w:rsid w:val="002A4284"/>
    <w:rsid w:val="002A4347"/>
    <w:rsid w:val="002A4479"/>
    <w:rsid w:val="002A5E3E"/>
    <w:rsid w:val="002A6539"/>
    <w:rsid w:val="002A7101"/>
    <w:rsid w:val="002A783F"/>
    <w:rsid w:val="002B05D1"/>
    <w:rsid w:val="002B16D5"/>
    <w:rsid w:val="002B2E3A"/>
    <w:rsid w:val="002B6311"/>
    <w:rsid w:val="002B6CF2"/>
    <w:rsid w:val="002C287F"/>
    <w:rsid w:val="002C2B21"/>
    <w:rsid w:val="002C33DE"/>
    <w:rsid w:val="002C362F"/>
    <w:rsid w:val="002C42C9"/>
    <w:rsid w:val="002C50AA"/>
    <w:rsid w:val="002C5697"/>
    <w:rsid w:val="002C6E93"/>
    <w:rsid w:val="002E1094"/>
    <w:rsid w:val="002E1EF1"/>
    <w:rsid w:val="002E37AC"/>
    <w:rsid w:val="002E706D"/>
    <w:rsid w:val="002F031B"/>
    <w:rsid w:val="002F101F"/>
    <w:rsid w:val="002F2422"/>
    <w:rsid w:val="002F262F"/>
    <w:rsid w:val="002F2FA7"/>
    <w:rsid w:val="002F3F42"/>
    <w:rsid w:val="002F40CB"/>
    <w:rsid w:val="002F62B2"/>
    <w:rsid w:val="002F63B6"/>
    <w:rsid w:val="002F667D"/>
    <w:rsid w:val="0030237F"/>
    <w:rsid w:val="003026D2"/>
    <w:rsid w:val="003049E5"/>
    <w:rsid w:val="00304A89"/>
    <w:rsid w:val="0030566E"/>
    <w:rsid w:val="00305D86"/>
    <w:rsid w:val="00307A64"/>
    <w:rsid w:val="00307D95"/>
    <w:rsid w:val="00312BD3"/>
    <w:rsid w:val="00314248"/>
    <w:rsid w:val="003167F9"/>
    <w:rsid w:val="0032412F"/>
    <w:rsid w:val="00325456"/>
    <w:rsid w:val="0032686F"/>
    <w:rsid w:val="00326B99"/>
    <w:rsid w:val="003271CA"/>
    <w:rsid w:val="00327432"/>
    <w:rsid w:val="00331530"/>
    <w:rsid w:val="00331CA2"/>
    <w:rsid w:val="0033333A"/>
    <w:rsid w:val="003359BC"/>
    <w:rsid w:val="003367AA"/>
    <w:rsid w:val="00341CD6"/>
    <w:rsid w:val="00341F78"/>
    <w:rsid w:val="00342DAD"/>
    <w:rsid w:val="00344442"/>
    <w:rsid w:val="003511C5"/>
    <w:rsid w:val="0035293E"/>
    <w:rsid w:val="0035349C"/>
    <w:rsid w:val="00355AB2"/>
    <w:rsid w:val="00355D06"/>
    <w:rsid w:val="00357EFD"/>
    <w:rsid w:val="00362E19"/>
    <w:rsid w:val="003631F5"/>
    <w:rsid w:val="00364F3E"/>
    <w:rsid w:val="00364F59"/>
    <w:rsid w:val="00365752"/>
    <w:rsid w:val="00366940"/>
    <w:rsid w:val="00367378"/>
    <w:rsid w:val="00367D79"/>
    <w:rsid w:val="00370757"/>
    <w:rsid w:val="00374026"/>
    <w:rsid w:val="00376540"/>
    <w:rsid w:val="00376D7D"/>
    <w:rsid w:val="003807A9"/>
    <w:rsid w:val="00382807"/>
    <w:rsid w:val="0038392F"/>
    <w:rsid w:val="00383B86"/>
    <w:rsid w:val="00385828"/>
    <w:rsid w:val="00386C51"/>
    <w:rsid w:val="00387056"/>
    <w:rsid w:val="00387D96"/>
    <w:rsid w:val="00392146"/>
    <w:rsid w:val="003951D0"/>
    <w:rsid w:val="00395B59"/>
    <w:rsid w:val="003A15E3"/>
    <w:rsid w:val="003A17F1"/>
    <w:rsid w:val="003A23FD"/>
    <w:rsid w:val="003A3C51"/>
    <w:rsid w:val="003A4E8F"/>
    <w:rsid w:val="003A5903"/>
    <w:rsid w:val="003A7634"/>
    <w:rsid w:val="003B1B89"/>
    <w:rsid w:val="003B3493"/>
    <w:rsid w:val="003B40CD"/>
    <w:rsid w:val="003B4B1B"/>
    <w:rsid w:val="003B55CB"/>
    <w:rsid w:val="003B788D"/>
    <w:rsid w:val="003C084A"/>
    <w:rsid w:val="003C0972"/>
    <w:rsid w:val="003C38B7"/>
    <w:rsid w:val="003C54F9"/>
    <w:rsid w:val="003C7F5C"/>
    <w:rsid w:val="003D4B75"/>
    <w:rsid w:val="003D5356"/>
    <w:rsid w:val="003D5767"/>
    <w:rsid w:val="003D7E18"/>
    <w:rsid w:val="003E2AD7"/>
    <w:rsid w:val="003E4B88"/>
    <w:rsid w:val="003E694F"/>
    <w:rsid w:val="003F08CF"/>
    <w:rsid w:val="003F16EF"/>
    <w:rsid w:val="003F2FA5"/>
    <w:rsid w:val="003F545F"/>
    <w:rsid w:val="003F5967"/>
    <w:rsid w:val="003F6057"/>
    <w:rsid w:val="003F7002"/>
    <w:rsid w:val="00400504"/>
    <w:rsid w:val="00400BE9"/>
    <w:rsid w:val="0040283F"/>
    <w:rsid w:val="00407763"/>
    <w:rsid w:val="00411024"/>
    <w:rsid w:val="0041561E"/>
    <w:rsid w:val="0041610D"/>
    <w:rsid w:val="00416186"/>
    <w:rsid w:val="00417282"/>
    <w:rsid w:val="004206C2"/>
    <w:rsid w:val="00420A5F"/>
    <w:rsid w:val="00424CA7"/>
    <w:rsid w:val="0042572C"/>
    <w:rsid w:val="00426C17"/>
    <w:rsid w:val="00432FFB"/>
    <w:rsid w:val="004332E6"/>
    <w:rsid w:val="00435095"/>
    <w:rsid w:val="0043583B"/>
    <w:rsid w:val="00435DD6"/>
    <w:rsid w:val="004362E4"/>
    <w:rsid w:val="00436693"/>
    <w:rsid w:val="004408F8"/>
    <w:rsid w:val="00441103"/>
    <w:rsid w:val="00441120"/>
    <w:rsid w:val="00441194"/>
    <w:rsid w:val="00442FDB"/>
    <w:rsid w:val="004435C9"/>
    <w:rsid w:val="00443DD0"/>
    <w:rsid w:val="004453CE"/>
    <w:rsid w:val="004469D3"/>
    <w:rsid w:val="004477E8"/>
    <w:rsid w:val="0045076D"/>
    <w:rsid w:val="004530D5"/>
    <w:rsid w:val="0045354B"/>
    <w:rsid w:val="00453595"/>
    <w:rsid w:val="00453673"/>
    <w:rsid w:val="00453704"/>
    <w:rsid w:val="004540AB"/>
    <w:rsid w:val="00454C38"/>
    <w:rsid w:val="0045663C"/>
    <w:rsid w:val="004600A2"/>
    <w:rsid w:val="0046508A"/>
    <w:rsid w:val="00466696"/>
    <w:rsid w:val="0046698D"/>
    <w:rsid w:val="00466B4F"/>
    <w:rsid w:val="00470CF4"/>
    <w:rsid w:val="00470E89"/>
    <w:rsid w:val="004711B0"/>
    <w:rsid w:val="00472E78"/>
    <w:rsid w:val="00473EC2"/>
    <w:rsid w:val="0047598D"/>
    <w:rsid w:val="00476CC7"/>
    <w:rsid w:val="004815F1"/>
    <w:rsid w:val="00483562"/>
    <w:rsid w:val="00485E3C"/>
    <w:rsid w:val="004864EE"/>
    <w:rsid w:val="004875B3"/>
    <w:rsid w:val="004937F1"/>
    <w:rsid w:val="00494EC9"/>
    <w:rsid w:val="00497611"/>
    <w:rsid w:val="00497FFD"/>
    <w:rsid w:val="004A46D8"/>
    <w:rsid w:val="004B447F"/>
    <w:rsid w:val="004B499C"/>
    <w:rsid w:val="004B4C03"/>
    <w:rsid w:val="004B6CE5"/>
    <w:rsid w:val="004C0D72"/>
    <w:rsid w:val="004C237B"/>
    <w:rsid w:val="004C469C"/>
    <w:rsid w:val="004C52E8"/>
    <w:rsid w:val="004C77BD"/>
    <w:rsid w:val="004D0477"/>
    <w:rsid w:val="004D2F60"/>
    <w:rsid w:val="004D3A85"/>
    <w:rsid w:val="004D4A8F"/>
    <w:rsid w:val="004D4B8D"/>
    <w:rsid w:val="004D7957"/>
    <w:rsid w:val="004E14CB"/>
    <w:rsid w:val="004E1BC9"/>
    <w:rsid w:val="004E2642"/>
    <w:rsid w:val="004E39A6"/>
    <w:rsid w:val="004E44E6"/>
    <w:rsid w:val="004E716D"/>
    <w:rsid w:val="004E757D"/>
    <w:rsid w:val="004F0AAE"/>
    <w:rsid w:val="004F124B"/>
    <w:rsid w:val="004F1451"/>
    <w:rsid w:val="004F1DF3"/>
    <w:rsid w:val="004F1E17"/>
    <w:rsid w:val="004F3B46"/>
    <w:rsid w:val="004F3E5E"/>
    <w:rsid w:val="004F40BD"/>
    <w:rsid w:val="004F5EE0"/>
    <w:rsid w:val="004F6572"/>
    <w:rsid w:val="004F73F8"/>
    <w:rsid w:val="00500B8D"/>
    <w:rsid w:val="00501CF8"/>
    <w:rsid w:val="00502323"/>
    <w:rsid w:val="00503807"/>
    <w:rsid w:val="00504D6A"/>
    <w:rsid w:val="005050FB"/>
    <w:rsid w:val="00505218"/>
    <w:rsid w:val="005062E6"/>
    <w:rsid w:val="0050642E"/>
    <w:rsid w:val="00506C33"/>
    <w:rsid w:val="005075E0"/>
    <w:rsid w:val="005100AC"/>
    <w:rsid w:val="0051143C"/>
    <w:rsid w:val="0051329E"/>
    <w:rsid w:val="00514A5B"/>
    <w:rsid w:val="00515622"/>
    <w:rsid w:val="00516CDE"/>
    <w:rsid w:val="005172A9"/>
    <w:rsid w:val="00517CEC"/>
    <w:rsid w:val="00521765"/>
    <w:rsid w:val="00523D20"/>
    <w:rsid w:val="00525620"/>
    <w:rsid w:val="0052643B"/>
    <w:rsid w:val="00526C7B"/>
    <w:rsid w:val="0053171A"/>
    <w:rsid w:val="00531885"/>
    <w:rsid w:val="005327CE"/>
    <w:rsid w:val="00532C26"/>
    <w:rsid w:val="00541DA9"/>
    <w:rsid w:val="00542CD7"/>
    <w:rsid w:val="00543CB6"/>
    <w:rsid w:val="0054514A"/>
    <w:rsid w:val="0054567B"/>
    <w:rsid w:val="00551DDB"/>
    <w:rsid w:val="00551E55"/>
    <w:rsid w:val="00551E76"/>
    <w:rsid w:val="00552B90"/>
    <w:rsid w:val="00552F99"/>
    <w:rsid w:val="00553927"/>
    <w:rsid w:val="00553F42"/>
    <w:rsid w:val="0055547B"/>
    <w:rsid w:val="00556020"/>
    <w:rsid w:val="005579AA"/>
    <w:rsid w:val="00565501"/>
    <w:rsid w:val="0057030D"/>
    <w:rsid w:val="00572AD0"/>
    <w:rsid w:val="00573120"/>
    <w:rsid w:val="00573706"/>
    <w:rsid w:val="00576A96"/>
    <w:rsid w:val="00576C2B"/>
    <w:rsid w:val="00580956"/>
    <w:rsid w:val="00580D4F"/>
    <w:rsid w:val="005810C2"/>
    <w:rsid w:val="0058134D"/>
    <w:rsid w:val="00581670"/>
    <w:rsid w:val="0058275E"/>
    <w:rsid w:val="00583C9C"/>
    <w:rsid w:val="00585A41"/>
    <w:rsid w:val="005868AF"/>
    <w:rsid w:val="00590006"/>
    <w:rsid w:val="00593F79"/>
    <w:rsid w:val="00594278"/>
    <w:rsid w:val="0059597A"/>
    <w:rsid w:val="005975F1"/>
    <w:rsid w:val="00597853"/>
    <w:rsid w:val="005A0275"/>
    <w:rsid w:val="005A1DCA"/>
    <w:rsid w:val="005A2975"/>
    <w:rsid w:val="005A4903"/>
    <w:rsid w:val="005A57C1"/>
    <w:rsid w:val="005A58FC"/>
    <w:rsid w:val="005A5A3E"/>
    <w:rsid w:val="005A6736"/>
    <w:rsid w:val="005A757A"/>
    <w:rsid w:val="005B1509"/>
    <w:rsid w:val="005B1931"/>
    <w:rsid w:val="005B2389"/>
    <w:rsid w:val="005B3A63"/>
    <w:rsid w:val="005B420D"/>
    <w:rsid w:val="005B46DB"/>
    <w:rsid w:val="005B4FF9"/>
    <w:rsid w:val="005B59D9"/>
    <w:rsid w:val="005B5A86"/>
    <w:rsid w:val="005B793E"/>
    <w:rsid w:val="005C0AF7"/>
    <w:rsid w:val="005C2D7F"/>
    <w:rsid w:val="005C30B2"/>
    <w:rsid w:val="005D08D0"/>
    <w:rsid w:val="005D08D5"/>
    <w:rsid w:val="005D0CA6"/>
    <w:rsid w:val="005D203F"/>
    <w:rsid w:val="005D2787"/>
    <w:rsid w:val="005D2E58"/>
    <w:rsid w:val="005D5B92"/>
    <w:rsid w:val="005D5F12"/>
    <w:rsid w:val="005D710F"/>
    <w:rsid w:val="005D7BD0"/>
    <w:rsid w:val="005E17C9"/>
    <w:rsid w:val="005E4FA6"/>
    <w:rsid w:val="005E510E"/>
    <w:rsid w:val="005E795A"/>
    <w:rsid w:val="005F14FD"/>
    <w:rsid w:val="005F2E0B"/>
    <w:rsid w:val="005F45FC"/>
    <w:rsid w:val="005F48FC"/>
    <w:rsid w:val="005F5EB2"/>
    <w:rsid w:val="00603BDC"/>
    <w:rsid w:val="00603DFB"/>
    <w:rsid w:val="00605C46"/>
    <w:rsid w:val="00605F64"/>
    <w:rsid w:val="0060605C"/>
    <w:rsid w:val="00606648"/>
    <w:rsid w:val="006137D3"/>
    <w:rsid w:val="00613D59"/>
    <w:rsid w:val="006146DC"/>
    <w:rsid w:val="0061642B"/>
    <w:rsid w:val="006172B8"/>
    <w:rsid w:val="006242E4"/>
    <w:rsid w:val="006245F8"/>
    <w:rsid w:val="006247E9"/>
    <w:rsid w:val="00626DDE"/>
    <w:rsid w:val="006300AB"/>
    <w:rsid w:val="0063019F"/>
    <w:rsid w:val="00632889"/>
    <w:rsid w:val="006333B3"/>
    <w:rsid w:val="006345B6"/>
    <w:rsid w:val="006357E0"/>
    <w:rsid w:val="006366BB"/>
    <w:rsid w:val="00640811"/>
    <w:rsid w:val="00641D51"/>
    <w:rsid w:val="00644BD2"/>
    <w:rsid w:val="00645061"/>
    <w:rsid w:val="0064727D"/>
    <w:rsid w:val="00650DFF"/>
    <w:rsid w:val="00652504"/>
    <w:rsid w:val="0065367B"/>
    <w:rsid w:val="00653ACC"/>
    <w:rsid w:val="00663535"/>
    <w:rsid w:val="00665A8B"/>
    <w:rsid w:val="0067105B"/>
    <w:rsid w:val="006711E4"/>
    <w:rsid w:val="00671CD1"/>
    <w:rsid w:val="0067253D"/>
    <w:rsid w:val="006727BE"/>
    <w:rsid w:val="00673524"/>
    <w:rsid w:val="0067458D"/>
    <w:rsid w:val="00675D32"/>
    <w:rsid w:val="00675E0A"/>
    <w:rsid w:val="00676946"/>
    <w:rsid w:val="006811FF"/>
    <w:rsid w:val="006873E8"/>
    <w:rsid w:val="00690962"/>
    <w:rsid w:val="0069169E"/>
    <w:rsid w:val="00692BAB"/>
    <w:rsid w:val="00694BC1"/>
    <w:rsid w:val="00694CAE"/>
    <w:rsid w:val="006951E7"/>
    <w:rsid w:val="00696269"/>
    <w:rsid w:val="006A6921"/>
    <w:rsid w:val="006B23CA"/>
    <w:rsid w:val="006B3A53"/>
    <w:rsid w:val="006B3AB7"/>
    <w:rsid w:val="006B3D21"/>
    <w:rsid w:val="006B7111"/>
    <w:rsid w:val="006C01B8"/>
    <w:rsid w:val="006C0A8E"/>
    <w:rsid w:val="006C0CBA"/>
    <w:rsid w:val="006C1A08"/>
    <w:rsid w:val="006C2BCC"/>
    <w:rsid w:val="006C4AE8"/>
    <w:rsid w:val="006C7A70"/>
    <w:rsid w:val="006C7D68"/>
    <w:rsid w:val="006D09B5"/>
    <w:rsid w:val="006D13E8"/>
    <w:rsid w:val="006D493F"/>
    <w:rsid w:val="006D4E51"/>
    <w:rsid w:val="006D73C4"/>
    <w:rsid w:val="006E0FCC"/>
    <w:rsid w:val="006E32C6"/>
    <w:rsid w:val="006E50C0"/>
    <w:rsid w:val="006F0206"/>
    <w:rsid w:val="006F0CCF"/>
    <w:rsid w:val="006F2020"/>
    <w:rsid w:val="006F30F0"/>
    <w:rsid w:val="006F36BC"/>
    <w:rsid w:val="006F4ED5"/>
    <w:rsid w:val="006F727C"/>
    <w:rsid w:val="0070198A"/>
    <w:rsid w:val="00702028"/>
    <w:rsid w:val="00705642"/>
    <w:rsid w:val="00706B51"/>
    <w:rsid w:val="00706BCD"/>
    <w:rsid w:val="00706FB2"/>
    <w:rsid w:val="007074C1"/>
    <w:rsid w:val="0071101E"/>
    <w:rsid w:val="00711E2B"/>
    <w:rsid w:val="00715A1D"/>
    <w:rsid w:val="00716374"/>
    <w:rsid w:val="00717D20"/>
    <w:rsid w:val="00720898"/>
    <w:rsid w:val="00720E29"/>
    <w:rsid w:val="00721B22"/>
    <w:rsid w:val="00721EA0"/>
    <w:rsid w:val="00726A68"/>
    <w:rsid w:val="0072772E"/>
    <w:rsid w:val="00730B45"/>
    <w:rsid w:val="00731E55"/>
    <w:rsid w:val="00735F23"/>
    <w:rsid w:val="00744600"/>
    <w:rsid w:val="00744C7D"/>
    <w:rsid w:val="007468DA"/>
    <w:rsid w:val="007474CE"/>
    <w:rsid w:val="007476AD"/>
    <w:rsid w:val="0075043E"/>
    <w:rsid w:val="00750B4B"/>
    <w:rsid w:val="00750BE8"/>
    <w:rsid w:val="00752B56"/>
    <w:rsid w:val="007544FC"/>
    <w:rsid w:val="0075742E"/>
    <w:rsid w:val="00757CB0"/>
    <w:rsid w:val="00760AD8"/>
    <w:rsid w:val="00760E66"/>
    <w:rsid w:val="00762580"/>
    <w:rsid w:val="00762738"/>
    <w:rsid w:val="00765092"/>
    <w:rsid w:val="00765412"/>
    <w:rsid w:val="00765DB3"/>
    <w:rsid w:val="00767708"/>
    <w:rsid w:val="00767A08"/>
    <w:rsid w:val="0077456D"/>
    <w:rsid w:val="007746BB"/>
    <w:rsid w:val="00777022"/>
    <w:rsid w:val="0078039B"/>
    <w:rsid w:val="00781339"/>
    <w:rsid w:val="007813C4"/>
    <w:rsid w:val="00783014"/>
    <w:rsid w:val="00783FF0"/>
    <w:rsid w:val="007864CE"/>
    <w:rsid w:val="0078663C"/>
    <w:rsid w:val="00787C90"/>
    <w:rsid w:val="00787D22"/>
    <w:rsid w:val="00787ECC"/>
    <w:rsid w:val="00792674"/>
    <w:rsid w:val="00792E91"/>
    <w:rsid w:val="00792FF2"/>
    <w:rsid w:val="00794EF5"/>
    <w:rsid w:val="00795465"/>
    <w:rsid w:val="00795DCF"/>
    <w:rsid w:val="007A0F49"/>
    <w:rsid w:val="007A1F4D"/>
    <w:rsid w:val="007A27CE"/>
    <w:rsid w:val="007A2D5F"/>
    <w:rsid w:val="007A33A1"/>
    <w:rsid w:val="007A3813"/>
    <w:rsid w:val="007A3DD8"/>
    <w:rsid w:val="007A4A08"/>
    <w:rsid w:val="007A5FAA"/>
    <w:rsid w:val="007A618B"/>
    <w:rsid w:val="007A661C"/>
    <w:rsid w:val="007A771E"/>
    <w:rsid w:val="007B10DA"/>
    <w:rsid w:val="007B11C0"/>
    <w:rsid w:val="007B1346"/>
    <w:rsid w:val="007B1504"/>
    <w:rsid w:val="007B18A6"/>
    <w:rsid w:val="007B1E5A"/>
    <w:rsid w:val="007B5D4B"/>
    <w:rsid w:val="007B652F"/>
    <w:rsid w:val="007B760A"/>
    <w:rsid w:val="007B7A46"/>
    <w:rsid w:val="007B7C75"/>
    <w:rsid w:val="007C0F4D"/>
    <w:rsid w:val="007C2F95"/>
    <w:rsid w:val="007C2FB0"/>
    <w:rsid w:val="007C464A"/>
    <w:rsid w:val="007C7C0C"/>
    <w:rsid w:val="007D07C6"/>
    <w:rsid w:val="007D0C6D"/>
    <w:rsid w:val="007D1F57"/>
    <w:rsid w:val="007D233C"/>
    <w:rsid w:val="007D53B6"/>
    <w:rsid w:val="007D5B47"/>
    <w:rsid w:val="007D5E70"/>
    <w:rsid w:val="007E0168"/>
    <w:rsid w:val="007E3B83"/>
    <w:rsid w:val="007E3FC5"/>
    <w:rsid w:val="007E457D"/>
    <w:rsid w:val="007E71E6"/>
    <w:rsid w:val="007F09CD"/>
    <w:rsid w:val="007F154B"/>
    <w:rsid w:val="007F19D4"/>
    <w:rsid w:val="007F2D55"/>
    <w:rsid w:val="007F309D"/>
    <w:rsid w:val="007F56B7"/>
    <w:rsid w:val="007F617C"/>
    <w:rsid w:val="007F668F"/>
    <w:rsid w:val="007F6FA7"/>
    <w:rsid w:val="008002EC"/>
    <w:rsid w:val="00800B30"/>
    <w:rsid w:val="0080278D"/>
    <w:rsid w:val="00803DD8"/>
    <w:rsid w:val="008043A7"/>
    <w:rsid w:val="008045FE"/>
    <w:rsid w:val="00805F05"/>
    <w:rsid w:val="00811504"/>
    <w:rsid w:val="00812393"/>
    <w:rsid w:val="00812F96"/>
    <w:rsid w:val="00813C20"/>
    <w:rsid w:val="008143F5"/>
    <w:rsid w:val="00815656"/>
    <w:rsid w:val="00815ACC"/>
    <w:rsid w:val="00815CE4"/>
    <w:rsid w:val="008200E0"/>
    <w:rsid w:val="00822565"/>
    <w:rsid w:val="00822B31"/>
    <w:rsid w:val="00823CCA"/>
    <w:rsid w:val="00826097"/>
    <w:rsid w:val="008275B8"/>
    <w:rsid w:val="00827B22"/>
    <w:rsid w:val="00831003"/>
    <w:rsid w:val="0083479B"/>
    <w:rsid w:val="00834FC1"/>
    <w:rsid w:val="00835FCF"/>
    <w:rsid w:val="008376E5"/>
    <w:rsid w:val="00840117"/>
    <w:rsid w:val="008402B1"/>
    <w:rsid w:val="00840534"/>
    <w:rsid w:val="00844194"/>
    <w:rsid w:val="00844502"/>
    <w:rsid w:val="008506E8"/>
    <w:rsid w:val="008508E2"/>
    <w:rsid w:val="0085142E"/>
    <w:rsid w:val="008518FD"/>
    <w:rsid w:val="00852477"/>
    <w:rsid w:val="00853CEF"/>
    <w:rsid w:val="00854FBE"/>
    <w:rsid w:val="00861BCF"/>
    <w:rsid w:val="00862598"/>
    <w:rsid w:val="0086264B"/>
    <w:rsid w:val="00862F9C"/>
    <w:rsid w:val="0086635D"/>
    <w:rsid w:val="00867691"/>
    <w:rsid w:val="008703D6"/>
    <w:rsid w:val="008709EB"/>
    <w:rsid w:val="00871567"/>
    <w:rsid w:val="00871BDB"/>
    <w:rsid w:val="00871D7B"/>
    <w:rsid w:val="008726ED"/>
    <w:rsid w:val="00874ECB"/>
    <w:rsid w:val="008754EA"/>
    <w:rsid w:val="00875BF3"/>
    <w:rsid w:val="00875D23"/>
    <w:rsid w:val="00876638"/>
    <w:rsid w:val="00876746"/>
    <w:rsid w:val="0087753E"/>
    <w:rsid w:val="008814ED"/>
    <w:rsid w:val="0088154E"/>
    <w:rsid w:val="00881E16"/>
    <w:rsid w:val="00882301"/>
    <w:rsid w:val="00882592"/>
    <w:rsid w:val="00884410"/>
    <w:rsid w:val="008868E5"/>
    <w:rsid w:val="00886DBE"/>
    <w:rsid w:val="0088729A"/>
    <w:rsid w:val="008872CC"/>
    <w:rsid w:val="00891A80"/>
    <w:rsid w:val="00892A1A"/>
    <w:rsid w:val="00894C56"/>
    <w:rsid w:val="00894ED1"/>
    <w:rsid w:val="00895EC7"/>
    <w:rsid w:val="0089708A"/>
    <w:rsid w:val="00897242"/>
    <w:rsid w:val="00897ABB"/>
    <w:rsid w:val="008A066A"/>
    <w:rsid w:val="008A07E8"/>
    <w:rsid w:val="008A26F4"/>
    <w:rsid w:val="008A2DDC"/>
    <w:rsid w:val="008A3A78"/>
    <w:rsid w:val="008A3CFB"/>
    <w:rsid w:val="008A6E4D"/>
    <w:rsid w:val="008A7221"/>
    <w:rsid w:val="008A7A0B"/>
    <w:rsid w:val="008B02D2"/>
    <w:rsid w:val="008B2994"/>
    <w:rsid w:val="008B3DB1"/>
    <w:rsid w:val="008B437F"/>
    <w:rsid w:val="008B5E06"/>
    <w:rsid w:val="008B761B"/>
    <w:rsid w:val="008B7EFD"/>
    <w:rsid w:val="008C05CF"/>
    <w:rsid w:val="008C09AC"/>
    <w:rsid w:val="008C0F5A"/>
    <w:rsid w:val="008C340B"/>
    <w:rsid w:val="008C359C"/>
    <w:rsid w:val="008C454A"/>
    <w:rsid w:val="008C4DA0"/>
    <w:rsid w:val="008D1194"/>
    <w:rsid w:val="008D11DD"/>
    <w:rsid w:val="008D1ACB"/>
    <w:rsid w:val="008D365E"/>
    <w:rsid w:val="008D3E1B"/>
    <w:rsid w:val="008D46D3"/>
    <w:rsid w:val="008D4F92"/>
    <w:rsid w:val="008D5216"/>
    <w:rsid w:val="008D5F23"/>
    <w:rsid w:val="008D6252"/>
    <w:rsid w:val="008D7208"/>
    <w:rsid w:val="008D7B59"/>
    <w:rsid w:val="008E0F7D"/>
    <w:rsid w:val="008E0FBA"/>
    <w:rsid w:val="008E1A0D"/>
    <w:rsid w:val="008E3430"/>
    <w:rsid w:val="008E6C4C"/>
    <w:rsid w:val="008E6E1A"/>
    <w:rsid w:val="008F052A"/>
    <w:rsid w:val="008F2FDA"/>
    <w:rsid w:val="008F3E56"/>
    <w:rsid w:val="008F5AF3"/>
    <w:rsid w:val="008F70DB"/>
    <w:rsid w:val="009008B3"/>
    <w:rsid w:val="00906C9A"/>
    <w:rsid w:val="009076D2"/>
    <w:rsid w:val="009105EE"/>
    <w:rsid w:val="009107EB"/>
    <w:rsid w:val="00916120"/>
    <w:rsid w:val="00917B08"/>
    <w:rsid w:val="00920017"/>
    <w:rsid w:val="00922893"/>
    <w:rsid w:val="00922C40"/>
    <w:rsid w:val="00923983"/>
    <w:rsid w:val="00924782"/>
    <w:rsid w:val="00926388"/>
    <w:rsid w:val="00926F80"/>
    <w:rsid w:val="009305B2"/>
    <w:rsid w:val="00931C0C"/>
    <w:rsid w:val="00931D97"/>
    <w:rsid w:val="00932DD5"/>
    <w:rsid w:val="00932F9A"/>
    <w:rsid w:val="00934168"/>
    <w:rsid w:val="009344B5"/>
    <w:rsid w:val="009357CA"/>
    <w:rsid w:val="00935C98"/>
    <w:rsid w:val="00937E75"/>
    <w:rsid w:val="00941625"/>
    <w:rsid w:val="00941820"/>
    <w:rsid w:val="00941C8C"/>
    <w:rsid w:val="0094301A"/>
    <w:rsid w:val="0094585F"/>
    <w:rsid w:val="00945A13"/>
    <w:rsid w:val="0094611F"/>
    <w:rsid w:val="0094725D"/>
    <w:rsid w:val="009474F7"/>
    <w:rsid w:val="00950106"/>
    <w:rsid w:val="00951921"/>
    <w:rsid w:val="0095313D"/>
    <w:rsid w:val="00953BB9"/>
    <w:rsid w:val="00954AB6"/>
    <w:rsid w:val="009562D5"/>
    <w:rsid w:val="009567BD"/>
    <w:rsid w:val="00961221"/>
    <w:rsid w:val="00964E32"/>
    <w:rsid w:val="00966B4B"/>
    <w:rsid w:val="009723F7"/>
    <w:rsid w:val="009741BB"/>
    <w:rsid w:val="00975DBA"/>
    <w:rsid w:val="0098136B"/>
    <w:rsid w:val="00981806"/>
    <w:rsid w:val="0098475F"/>
    <w:rsid w:val="00986A40"/>
    <w:rsid w:val="009874F8"/>
    <w:rsid w:val="009879C9"/>
    <w:rsid w:val="00991455"/>
    <w:rsid w:val="009925EA"/>
    <w:rsid w:val="0099289C"/>
    <w:rsid w:val="00993EE9"/>
    <w:rsid w:val="00994B11"/>
    <w:rsid w:val="00995BF2"/>
    <w:rsid w:val="00995EB0"/>
    <w:rsid w:val="009973BA"/>
    <w:rsid w:val="00997E9E"/>
    <w:rsid w:val="009A35AC"/>
    <w:rsid w:val="009A51F8"/>
    <w:rsid w:val="009A69FF"/>
    <w:rsid w:val="009A71DE"/>
    <w:rsid w:val="009A7FAE"/>
    <w:rsid w:val="009B0B87"/>
    <w:rsid w:val="009B1020"/>
    <w:rsid w:val="009B2862"/>
    <w:rsid w:val="009B36DD"/>
    <w:rsid w:val="009B3C2B"/>
    <w:rsid w:val="009B3F4E"/>
    <w:rsid w:val="009B530F"/>
    <w:rsid w:val="009B5C48"/>
    <w:rsid w:val="009B7B41"/>
    <w:rsid w:val="009C2576"/>
    <w:rsid w:val="009C361D"/>
    <w:rsid w:val="009C389F"/>
    <w:rsid w:val="009C4283"/>
    <w:rsid w:val="009C45B2"/>
    <w:rsid w:val="009C485F"/>
    <w:rsid w:val="009C4AE2"/>
    <w:rsid w:val="009C50B7"/>
    <w:rsid w:val="009C6625"/>
    <w:rsid w:val="009C6B9D"/>
    <w:rsid w:val="009D0663"/>
    <w:rsid w:val="009D07E0"/>
    <w:rsid w:val="009D0F7F"/>
    <w:rsid w:val="009D1848"/>
    <w:rsid w:val="009D23F5"/>
    <w:rsid w:val="009D3833"/>
    <w:rsid w:val="009D3A0F"/>
    <w:rsid w:val="009D4145"/>
    <w:rsid w:val="009D6ECF"/>
    <w:rsid w:val="009E0CCE"/>
    <w:rsid w:val="009E49B8"/>
    <w:rsid w:val="009E4BB4"/>
    <w:rsid w:val="009E63DB"/>
    <w:rsid w:val="009E6753"/>
    <w:rsid w:val="009E7466"/>
    <w:rsid w:val="009F1127"/>
    <w:rsid w:val="009F4062"/>
    <w:rsid w:val="009F4B93"/>
    <w:rsid w:val="009F7639"/>
    <w:rsid w:val="00A104E3"/>
    <w:rsid w:val="00A1206E"/>
    <w:rsid w:val="00A12176"/>
    <w:rsid w:val="00A1661D"/>
    <w:rsid w:val="00A16837"/>
    <w:rsid w:val="00A17560"/>
    <w:rsid w:val="00A179C4"/>
    <w:rsid w:val="00A20575"/>
    <w:rsid w:val="00A21365"/>
    <w:rsid w:val="00A25C84"/>
    <w:rsid w:val="00A3126F"/>
    <w:rsid w:val="00A312F2"/>
    <w:rsid w:val="00A3228D"/>
    <w:rsid w:val="00A332BB"/>
    <w:rsid w:val="00A33474"/>
    <w:rsid w:val="00A35613"/>
    <w:rsid w:val="00A4015E"/>
    <w:rsid w:val="00A41468"/>
    <w:rsid w:val="00A43FE6"/>
    <w:rsid w:val="00A4456F"/>
    <w:rsid w:val="00A46AA2"/>
    <w:rsid w:val="00A47899"/>
    <w:rsid w:val="00A47A4B"/>
    <w:rsid w:val="00A50183"/>
    <w:rsid w:val="00A5040B"/>
    <w:rsid w:val="00A54375"/>
    <w:rsid w:val="00A54AE7"/>
    <w:rsid w:val="00A54DC8"/>
    <w:rsid w:val="00A57E84"/>
    <w:rsid w:val="00A62605"/>
    <w:rsid w:val="00A6426A"/>
    <w:rsid w:val="00A64BD2"/>
    <w:rsid w:val="00A676F4"/>
    <w:rsid w:val="00A71B47"/>
    <w:rsid w:val="00A723ED"/>
    <w:rsid w:val="00A7383D"/>
    <w:rsid w:val="00A77352"/>
    <w:rsid w:val="00A8143A"/>
    <w:rsid w:val="00A8311D"/>
    <w:rsid w:val="00A83DE3"/>
    <w:rsid w:val="00A8513A"/>
    <w:rsid w:val="00A877B4"/>
    <w:rsid w:val="00A910AF"/>
    <w:rsid w:val="00A9146F"/>
    <w:rsid w:val="00A9186E"/>
    <w:rsid w:val="00A91A21"/>
    <w:rsid w:val="00A92542"/>
    <w:rsid w:val="00A94583"/>
    <w:rsid w:val="00A9462A"/>
    <w:rsid w:val="00A95274"/>
    <w:rsid w:val="00A95DEC"/>
    <w:rsid w:val="00A966BE"/>
    <w:rsid w:val="00A97095"/>
    <w:rsid w:val="00AA0DB6"/>
    <w:rsid w:val="00AA1103"/>
    <w:rsid w:val="00AA1BC0"/>
    <w:rsid w:val="00AA1D0F"/>
    <w:rsid w:val="00AA1F08"/>
    <w:rsid w:val="00AA2F6A"/>
    <w:rsid w:val="00AA35AF"/>
    <w:rsid w:val="00AA5138"/>
    <w:rsid w:val="00AA5D36"/>
    <w:rsid w:val="00AA715C"/>
    <w:rsid w:val="00AB0AFB"/>
    <w:rsid w:val="00AB15DE"/>
    <w:rsid w:val="00AB64E3"/>
    <w:rsid w:val="00AB68A7"/>
    <w:rsid w:val="00AB6C91"/>
    <w:rsid w:val="00AB723F"/>
    <w:rsid w:val="00AC054D"/>
    <w:rsid w:val="00AC0C03"/>
    <w:rsid w:val="00AC1B29"/>
    <w:rsid w:val="00AC2EC8"/>
    <w:rsid w:val="00AC2EEB"/>
    <w:rsid w:val="00AC346F"/>
    <w:rsid w:val="00AC4946"/>
    <w:rsid w:val="00AC5517"/>
    <w:rsid w:val="00AD3F7B"/>
    <w:rsid w:val="00AD6E1C"/>
    <w:rsid w:val="00AD73F3"/>
    <w:rsid w:val="00AD7ED4"/>
    <w:rsid w:val="00AE0354"/>
    <w:rsid w:val="00AE06F1"/>
    <w:rsid w:val="00AE1092"/>
    <w:rsid w:val="00AE2F60"/>
    <w:rsid w:val="00AE4E5C"/>
    <w:rsid w:val="00AE5EFD"/>
    <w:rsid w:val="00AE6485"/>
    <w:rsid w:val="00AE7C35"/>
    <w:rsid w:val="00AF0FCA"/>
    <w:rsid w:val="00AF399F"/>
    <w:rsid w:val="00AF44E8"/>
    <w:rsid w:val="00AF64AD"/>
    <w:rsid w:val="00B0295B"/>
    <w:rsid w:val="00B0548E"/>
    <w:rsid w:val="00B10079"/>
    <w:rsid w:val="00B12146"/>
    <w:rsid w:val="00B13696"/>
    <w:rsid w:val="00B15D9E"/>
    <w:rsid w:val="00B16458"/>
    <w:rsid w:val="00B231E4"/>
    <w:rsid w:val="00B24D55"/>
    <w:rsid w:val="00B309D9"/>
    <w:rsid w:val="00B322FD"/>
    <w:rsid w:val="00B338F0"/>
    <w:rsid w:val="00B3502F"/>
    <w:rsid w:val="00B354FF"/>
    <w:rsid w:val="00B35515"/>
    <w:rsid w:val="00B376FA"/>
    <w:rsid w:val="00B41353"/>
    <w:rsid w:val="00B4136F"/>
    <w:rsid w:val="00B41F96"/>
    <w:rsid w:val="00B42388"/>
    <w:rsid w:val="00B43F69"/>
    <w:rsid w:val="00B45589"/>
    <w:rsid w:val="00B45D14"/>
    <w:rsid w:val="00B4666B"/>
    <w:rsid w:val="00B50F64"/>
    <w:rsid w:val="00B51517"/>
    <w:rsid w:val="00B54EDF"/>
    <w:rsid w:val="00B56A5B"/>
    <w:rsid w:val="00B603B8"/>
    <w:rsid w:val="00B60946"/>
    <w:rsid w:val="00B62359"/>
    <w:rsid w:val="00B63889"/>
    <w:rsid w:val="00B63ECB"/>
    <w:rsid w:val="00B6400D"/>
    <w:rsid w:val="00B64950"/>
    <w:rsid w:val="00B66097"/>
    <w:rsid w:val="00B664AE"/>
    <w:rsid w:val="00B71774"/>
    <w:rsid w:val="00B718DE"/>
    <w:rsid w:val="00B751D0"/>
    <w:rsid w:val="00B75D44"/>
    <w:rsid w:val="00B7781C"/>
    <w:rsid w:val="00B82F86"/>
    <w:rsid w:val="00B8309B"/>
    <w:rsid w:val="00B855EF"/>
    <w:rsid w:val="00B8586D"/>
    <w:rsid w:val="00B85DC6"/>
    <w:rsid w:val="00B90525"/>
    <w:rsid w:val="00B90F94"/>
    <w:rsid w:val="00B95C20"/>
    <w:rsid w:val="00B96FC7"/>
    <w:rsid w:val="00BA2D21"/>
    <w:rsid w:val="00BA2FFF"/>
    <w:rsid w:val="00BA3262"/>
    <w:rsid w:val="00BA43B6"/>
    <w:rsid w:val="00BA52B0"/>
    <w:rsid w:val="00BA6B3D"/>
    <w:rsid w:val="00BB136A"/>
    <w:rsid w:val="00BB2C75"/>
    <w:rsid w:val="00BB3965"/>
    <w:rsid w:val="00BB3BBB"/>
    <w:rsid w:val="00BB4916"/>
    <w:rsid w:val="00BB50DC"/>
    <w:rsid w:val="00BB5131"/>
    <w:rsid w:val="00BB51F7"/>
    <w:rsid w:val="00BC225F"/>
    <w:rsid w:val="00BC2DDB"/>
    <w:rsid w:val="00BC2ED4"/>
    <w:rsid w:val="00BC3D02"/>
    <w:rsid w:val="00BC44E7"/>
    <w:rsid w:val="00BC5EA0"/>
    <w:rsid w:val="00BC6EAD"/>
    <w:rsid w:val="00BD19B7"/>
    <w:rsid w:val="00BD39F0"/>
    <w:rsid w:val="00BD56B7"/>
    <w:rsid w:val="00BD5FE6"/>
    <w:rsid w:val="00BD779A"/>
    <w:rsid w:val="00BE33FE"/>
    <w:rsid w:val="00BE6A2C"/>
    <w:rsid w:val="00BE7773"/>
    <w:rsid w:val="00BF035F"/>
    <w:rsid w:val="00BF03DF"/>
    <w:rsid w:val="00BF12FE"/>
    <w:rsid w:val="00BF152F"/>
    <w:rsid w:val="00BF1B84"/>
    <w:rsid w:val="00BF1E47"/>
    <w:rsid w:val="00BF20E6"/>
    <w:rsid w:val="00BF3177"/>
    <w:rsid w:val="00BF5CE2"/>
    <w:rsid w:val="00BF6749"/>
    <w:rsid w:val="00BF7FF3"/>
    <w:rsid w:val="00C000DD"/>
    <w:rsid w:val="00C00547"/>
    <w:rsid w:val="00C00FFD"/>
    <w:rsid w:val="00C013AD"/>
    <w:rsid w:val="00C0185C"/>
    <w:rsid w:val="00C02D76"/>
    <w:rsid w:val="00C034FD"/>
    <w:rsid w:val="00C03B82"/>
    <w:rsid w:val="00C0470D"/>
    <w:rsid w:val="00C05148"/>
    <w:rsid w:val="00C07BBF"/>
    <w:rsid w:val="00C07D70"/>
    <w:rsid w:val="00C13307"/>
    <w:rsid w:val="00C1360B"/>
    <w:rsid w:val="00C15202"/>
    <w:rsid w:val="00C1649F"/>
    <w:rsid w:val="00C16C3B"/>
    <w:rsid w:val="00C16DB5"/>
    <w:rsid w:val="00C203BF"/>
    <w:rsid w:val="00C2070C"/>
    <w:rsid w:val="00C20849"/>
    <w:rsid w:val="00C24F0B"/>
    <w:rsid w:val="00C252D1"/>
    <w:rsid w:val="00C276E1"/>
    <w:rsid w:val="00C30519"/>
    <w:rsid w:val="00C30F05"/>
    <w:rsid w:val="00C30F17"/>
    <w:rsid w:val="00C33F96"/>
    <w:rsid w:val="00C34E1E"/>
    <w:rsid w:val="00C35265"/>
    <w:rsid w:val="00C3547F"/>
    <w:rsid w:val="00C359E2"/>
    <w:rsid w:val="00C3625D"/>
    <w:rsid w:val="00C36510"/>
    <w:rsid w:val="00C367F3"/>
    <w:rsid w:val="00C37134"/>
    <w:rsid w:val="00C37BBC"/>
    <w:rsid w:val="00C40CEB"/>
    <w:rsid w:val="00C4101B"/>
    <w:rsid w:val="00C41BB3"/>
    <w:rsid w:val="00C42ABA"/>
    <w:rsid w:val="00C43015"/>
    <w:rsid w:val="00C43D41"/>
    <w:rsid w:val="00C43DF4"/>
    <w:rsid w:val="00C50A0E"/>
    <w:rsid w:val="00C51357"/>
    <w:rsid w:val="00C51771"/>
    <w:rsid w:val="00C53415"/>
    <w:rsid w:val="00C5483B"/>
    <w:rsid w:val="00C551C9"/>
    <w:rsid w:val="00C56FBD"/>
    <w:rsid w:val="00C60C68"/>
    <w:rsid w:val="00C61979"/>
    <w:rsid w:val="00C63795"/>
    <w:rsid w:val="00C64B0B"/>
    <w:rsid w:val="00C6604A"/>
    <w:rsid w:val="00C662FD"/>
    <w:rsid w:val="00C66D1C"/>
    <w:rsid w:val="00C66EE0"/>
    <w:rsid w:val="00C70657"/>
    <w:rsid w:val="00C7177A"/>
    <w:rsid w:val="00C7418A"/>
    <w:rsid w:val="00C750C4"/>
    <w:rsid w:val="00C763C2"/>
    <w:rsid w:val="00C8129B"/>
    <w:rsid w:val="00C8264E"/>
    <w:rsid w:val="00C85B66"/>
    <w:rsid w:val="00C86A2D"/>
    <w:rsid w:val="00C87A83"/>
    <w:rsid w:val="00C92290"/>
    <w:rsid w:val="00C94D3D"/>
    <w:rsid w:val="00C951A4"/>
    <w:rsid w:val="00C95C86"/>
    <w:rsid w:val="00C95DE8"/>
    <w:rsid w:val="00C97E77"/>
    <w:rsid w:val="00CA1186"/>
    <w:rsid w:val="00CA1C8D"/>
    <w:rsid w:val="00CA24F5"/>
    <w:rsid w:val="00CA26D7"/>
    <w:rsid w:val="00CA279A"/>
    <w:rsid w:val="00CA337D"/>
    <w:rsid w:val="00CA3B98"/>
    <w:rsid w:val="00CA440A"/>
    <w:rsid w:val="00CA6266"/>
    <w:rsid w:val="00CA6B14"/>
    <w:rsid w:val="00CA6C27"/>
    <w:rsid w:val="00CB271F"/>
    <w:rsid w:val="00CB2A43"/>
    <w:rsid w:val="00CB2FF2"/>
    <w:rsid w:val="00CB3DA4"/>
    <w:rsid w:val="00CB3E18"/>
    <w:rsid w:val="00CB56E1"/>
    <w:rsid w:val="00CB5B3B"/>
    <w:rsid w:val="00CC0F15"/>
    <w:rsid w:val="00CC0FC1"/>
    <w:rsid w:val="00CC3B40"/>
    <w:rsid w:val="00CC3F4F"/>
    <w:rsid w:val="00CC4ADC"/>
    <w:rsid w:val="00CC53AE"/>
    <w:rsid w:val="00CC6C56"/>
    <w:rsid w:val="00CC724B"/>
    <w:rsid w:val="00CD00A0"/>
    <w:rsid w:val="00CD4A62"/>
    <w:rsid w:val="00CD6088"/>
    <w:rsid w:val="00CD62F6"/>
    <w:rsid w:val="00CD6E4C"/>
    <w:rsid w:val="00CD7B92"/>
    <w:rsid w:val="00CE09DB"/>
    <w:rsid w:val="00CE2373"/>
    <w:rsid w:val="00CE37DE"/>
    <w:rsid w:val="00CE4017"/>
    <w:rsid w:val="00CE5ABB"/>
    <w:rsid w:val="00CE7451"/>
    <w:rsid w:val="00CF15D1"/>
    <w:rsid w:val="00CF3792"/>
    <w:rsid w:val="00CF4AC6"/>
    <w:rsid w:val="00CF527A"/>
    <w:rsid w:val="00D0095E"/>
    <w:rsid w:val="00D00DAF"/>
    <w:rsid w:val="00D01495"/>
    <w:rsid w:val="00D102EA"/>
    <w:rsid w:val="00D106BD"/>
    <w:rsid w:val="00D1103F"/>
    <w:rsid w:val="00D12C14"/>
    <w:rsid w:val="00D157C7"/>
    <w:rsid w:val="00D2185A"/>
    <w:rsid w:val="00D22779"/>
    <w:rsid w:val="00D2519B"/>
    <w:rsid w:val="00D25289"/>
    <w:rsid w:val="00D259F4"/>
    <w:rsid w:val="00D26B3A"/>
    <w:rsid w:val="00D300E8"/>
    <w:rsid w:val="00D30A15"/>
    <w:rsid w:val="00D33FA0"/>
    <w:rsid w:val="00D349E7"/>
    <w:rsid w:val="00D35016"/>
    <w:rsid w:val="00D353DD"/>
    <w:rsid w:val="00D364E8"/>
    <w:rsid w:val="00D36B4B"/>
    <w:rsid w:val="00D40BE9"/>
    <w:rsid w:val="00D42763"/>
    <w:rsid w:val="00D4287E"/>
    <w:rsid w:val="00D43F19"/>
    <w:rsid w:val="00D45415"/>
    <w:rsid w:val="00D460BF"/>
    <w:rsid w:val="00D46EB3"/>
    <w:rsid w:val="00D511B8"/>
    <w:rsid w:val="00D52A8E"/>
    <w:rsid w:val="00D531A9"/>
    <w:rsid w:val="00D55FD1"/>
    <w:rsid w:val="00D564CE"/>
    <w:rsid w:val="00D56A6B"/>
    <w:rsid w:val="00D62819"/>
    <w:rsid w:val="00D63134"/>
    <w:rsid w:val="00D634B2"/>
    <w:rsid w:val="00D64F3C"/>
    <w:rsid w:val="00D6566B"/>
    <w:rsid w:val="00D71083"/>
    <w:rsid w:val="00D71974"/>
    <w:rsid w:val="00D723A3"/>
    <w:rsid w:val="00D72979"/>
    <w:rsid w:val="00D73555"/>
    <w:rsid w:val="00D75500"/>
    <w:rsid w:val="00D8160B"/>
    <w:rsid w:val="00D830FD"/>
    <w:rsid w:val="00D83705"/>
    <w:rsid w:val="00D8388E"/>
    <w:rsid w:val="00D85275"/>
    <w:rsid w:val="00D85EE3"/>
    <w:rsid w:val="00D90186"/>
    <w:rsid w:val="00D902AF"/>
    <w:rsid w:val="00D904FA"/>
    <w:rsid w:val="00D920DA"/>
    <w:rsid w:val="00D92C66"/>
    <w:rsid w:val="00D951F2"/>
    <w:rsid w:val="00D95854"/>
    <w:rsid w:val="00D95ED2"/>
    <w:rsid w:val="00D9662E"/>
    <w:rsid w:val="00D9686C"/>
    <w:rsid w:val="00D97D5F"/>
    <w:rsid w:val="00D97EBB"/>
    <w:rsid w:val="00DA31BE"/>
    <w:rsid w:val="00DA432D"/>
    <w:rsid w:val="00DB188F"/>
    <w:rsid w:val="00DB2870"/>
    <w:rsid w:val="00DB5E6C"/>
    <w:rsid w:val="00DB6A2C"/>
    <w:rsid w:val="00DC071E"/>
    <w:rsid w:val="00DC286E"/>
    <w:rsid w:val="00DC3BA0"/>
    <w:rsid w:val="00DC7993"/>
    <w:rsid w:val="00DD5263"/>
    <w:rsid w:val="00DD5379"/>
    <w:rsid w:val="00DD5492"/>
    <w:rsid w:val="00DD63E1"/>
    <w:rsid w:val="00DD6F6E"/>
    <w:rsid w:val="00DD78C9"/>
    <w:rsid w:val="00DE0CC2"/>
    <w:rsid w:val="00DE21A7"/>
    <w:rsid w:val="00DE23E1"/>
    <w:rsid w:val="00DE2CB8"/>
    <w:rsid w:val="00DE4B1C"/>
    <w:rsid w:val="00DE6461"/>
    <w:rsid w:val="00DF2714"/>
    <w:rsid w:val="00DF4811"/>
    <w:rsid w:val="00DF52A3"/>
    <w:rsid w:val="00DF52D7"/>
    <w:rsid w:val="00E00073"/>
    <w:rsid w:val="00E01873"/>
    <w:rsid w:val="00E0263D"/>
    <w:rsid w:val="00E02E96"/>
    <w:rsid w:val="00E03058"/>
    <w:rsid w:val="00E05095"/>
    <w:rsid w:val="00E065BE"/>
    <w:rsid w:val="00E108CD"/>
    <w:rsid w:val="00E15CF7"/>
    <w:rsid w:val="00E17CB5"/>
    <w:rsid w:val="00E202C0"/>
    <w:rsid w:val="00E20A60"/>
    <w:rsid w:val="00E20C06"/>
    <w:rsid w:val="00E24A1D"/>
    <w:rsid w:val="00E257A3"/>
    <w:rsid w:val="00E263D1"/>
    <w:rsid w:val="00E27AD8"/>
    <w:rsid w:val="00E300FA"/>
    <w:rsid w:val="00E30F27"/>
    <w:rsid w:val="00E310D8"/>
    <w:rsid w:val="00E311EE"/>
    <w:rsid w:val="00E3139B"/>
    <w:rsid w:val="00E31B8B"/>
    <w:rsid w:val="00E346F9"/>
    <w:rsid w:val="00E371B4"/>
    <w:rsid w:val="00E40B9E"/>
    <w:rsid w:val="00E44130"/>
    <w:rsid w:val="00E44A38"/>
    <w:rsid w:val="00E455BD"/>
    <w:rsid w:val="00E4619A"/>
    <w:rsid w:val="00E5268B"/>
    <w:rsid w:val="00E5434C"/>
    <w:rsid w:val="00E61E8A"/>
    <w:rsid w:val="00E622F4"/>
    <w:rsid w:val="00E627CC"/>
    <w:rsid w:val="00E638E2"/>
    <w:rsid w:val="00E64A16"/>
    <w:rsid w:val="00E6627A"/>
    <w:rsid w:val="00E71C35"/>
    <w:rsid w:val="00E77F7A"/>
    <w:rsid w:val="00E8331F"/>
    <w:rsid w:val="00E8365E"/>
    <w:rsid w:val="00E856BF"/>
    <w:rsid w:val="00E87237"/>
    <w:rsid w:val="00E9232A"/>
    <w:rsid w:val="00E92844"/>
    <w:rsid w:val="00E93872"/>
    <w:rsid w:val="00E93DA0"/>
    <w:rsid w:val="00E93DFB"/>
    <w:rsid w:val="00E951E2"/>
    <w:rsid w:val="00E962DA"/>
    <w:rsid w:val="00E96E40"/>
    <w:rsid w:val="00EA093D"/>
    <w:rsid w:val="00EA0D94"/>
    <w:rsid w:val="00EA2268"/>
    <w:rsid w:val="00EA3D18"/>
    <w:rsid w:val="00EA3FCF"/>
    <w:rsid w:val="00EA63DF"/>
    <w:rsid w:val="00EA68E5"/>
    <w:rsid w:val="00EA68F2"/>
    <w:rsid w:val="00EB52DE"/>
    <w:rsid w:val="00EB53BE"/>
    <w:rsid w:val="00EB5F10"/>
    <w:rsid w:val="00EB62CC"/>
    <w:rsid w:val="00EB7E53"/>
    <w:rsid w:val="00EC0265"/>
    <w:rsid w:val="00EC2C0E"/>
    <w:rsid w:val="00EC331E"/>
    <w:rsid w:val="00EC3C45"/>
    <w:rsid w:val="00EC5348"/>
    <w:rsid w:val="00EC5C3F"/>
    <w:rsid w:val="00EC6134"/>
    <w:rsid w:val="00EC6CE4"/>
    <w:rsid w:val="00EC6E8F"/>
    <w:rsid w:val="00ED008D"/>
    <w:rsid w:val="00ED02EE"/>
    <w:rsid w:val="00ED6B7F"/>
    <w:rsid w:val="00EE60CA"/>
    <w:rsid w:val="00EE6814"/>
    <w:rsid w:val="00EE6C53"/>
    <w:rsid w:val="00EF0C75"/>
    <w:rsid w:val="00EF4005"/>
    <w:rsid w:val="00EF516B"/>
    <w:rsid w:val="00EF5D15"/>
    <w:rsid w:val="00EF6281"/>
    <w:rsid w:val="00EF66E2"/>
    <w:rsid w:val="00F00828"/>
    <w:rsid w:val="00F00EDC"/>
    <w:rsid w:val="00F02CE7"/>
    <w:rsid w:val="00F032B8"/>
    <w:rsid w:val="00F05CC4"/>
    <w:rsid w:val="00F05D57"/>
    <w:rsid w:val="00F10261"/>
    <w:rsid w:val="00F10ABE"/>
    <w:rsid w:val="00F1181F"/>
    <w:rsid w:val="00F13195"/>
    <w:rsid w:val="00F13387"/>
    <w:rsid w:val="00F14B68"/>
    <w:rsid w:val="00F15032"/>
    <w:rsid w:val="00F155F5"/>
    <w:rsid w:val="00F16714"/>
    <w:rsid w:val="00F171EB"/>
    <w:rsid w:val="00F21504"/>
    <w:rsid w:val="00F216B7"/>
    <w:rsid w:val="00F22F0C"/>
    <w:rsid w:val="00F232B3"/>
    <w:rsid w:val="00F25D6C"/>
    <w:rsid w:val="00F26813"/>
    <w:rsid w:val="00F277F2"/>
    <w:rsid w:val="00F30777"/>
    <w:rsid w:val="00F30818"/>
    <w:rsid w:val="00F30AE9"/>
    <w:rsid w:val="00F359E2"/>
    <w:rsid w:val="00F36AB1"/>
    <w:rsid w:val="00F36E2E"/>
    <w:rsid w:val="00F370D5"/>
    <w:rsid w:val="00F376E7"/>
    <w:rsid w:val="00F4097F"/>
    <w:rsid w:val="00F41FE9"/>
    <w:rsid w:val="00F4238A"/>
    <w:rsid w:val="00F42CBD"/>
    <w:rsid w:val="00F43B84"/>
    <w:rsid w:val="00F43C69"/>
    <w:rsid w:val="00F44D2E"/>
    <w:rsid w:val="00F44DB4"/>
    <w:rsid w:val="00F4587D"/>
    <w:rsid w:val="00F461FF"/>
    <w:rsid w:val="00F47E13"/>
    <w:rsid w:val="00F50DF8"/>
    <w:rsid w:val="00F51AC1"/>
    <w:rsid w:val="00F52826"/>
    <w:rsid w:val="00F544B2"/>
    <w:rsid w:val="00F54798"/>
    <w:rsid w:val="00F5642B"/>
    <w:rsid w:val="00F57CBF"/>
    <w:rsid w:val="00F60F0D"/>
    <w:rsid w:val="00F61882"/>
    <w:rsid w:val="00F628E7"/>
    <w:rsid w:val="00F62B45"/>
    <w:rsid w:val="00F63828"/>
    <w:rsid w:val="00F63E8A"/>
    <w:rsid w:val="00F677EB"/>
    <w:rsid w:val="00F67D1F"/>
    <w:rsid w:val="00F71D4C"/>
    <w:rsid w:val="00F77D32"/>
    <w:rsid w:val="00F8068B"/>
    <w:rsid w:val="00F82A1B"/>
    <w:rsid w:val="00F82C08"/>
    <w:rsid w:val="00F82DD7"/>
    <w:rsid w:val="00F83342"/>
    <w:rsid w:val="00F8390A"/>
    <w:rsid w:val="00F86054"/>
    <w:rsid w:val="00F92637"/>
    <w:rsid w:val="00F9501F"/>
    <w:rsid w:val="00F95F98"/>
    <w:rsid w:val="00F974FE"/>
    <w:rsid w:val="00F976A8"/>
    <w:rsid w:val="00FA073A"/>
    <w:rsid w:val="00FA1B53"/>
    <w:rsid w:val="00FA1D6B"/>
    <w:rsid w:val="00FA23E2"/>
    <w:rsid w:val="00FA3253"/>
    <w:rsid w:val="00FA3AC4"/>
    <w:rsid w:val="00FA3ADC"/>
    <w:rsid w:val="00FA3D82"/>
    <w:rsid w:val="00FA460E"/>
    <w:rsid w:val="00FA4801"/>
    <w:rsid w:val="00FA666A"/>
    <w:rsid w:val="00FA6FBE"/>
    <w:rsid w:val="00FB0928"/>
    <w:rsid w:val="00FB0E6A"/>
    <w:rsid w:val="00FB2C7C"/>
    <w:rsid w:val="00FB3007"/>
    <w:rsid w:val="00FB56C9"/>
    <w:rsid w:val="00FB7629"/>
    <w:rsid w:val="00FB7C47"/>
    <w:rsid w:val="00FC42B5"/>
    <w:rsid w:val="00FC5EE1"/>
    <w:rsid w:val="00FC607F"/>
    <w:rsid w:val="00FC6472"/>
    <w:rsid w:val="00FC6AAF"/>
    <w:rsid w:val="00FC6FFE"/>
    <w:rsid w:val="00FD0581"/>
    <w:rsid w:val="00FD19EE"/>
    <w:rsid w:val="00FD27AD"/>
    <w:rsid w:val="00FD34A9"/>
    <w:rsid w:val="00FD4FA8"/>
    <w:rsid w:val="00FD520C"/>
    <w:rsid w:val="00FD56B9"/>
    <w:rsid w:val="00FD5B69"/>
    <w:rsid w:val="00FD6B2D"/>
    <w:rsid w:val="00FD6EC8"/>
    <w:rsid w:val="00FD7091"/>
    <w:rsid w:val="00FE08E0"/>
    <w:rsid w:val="00FE1CCE"/>
    <w:rsid w:val="00FE1D5E"/>
    <w:rsid w:val="00FE234C"/>
    <w:rsid w:val="00FE3186"/>
    <w:rsid w:val="00FE357B"/>
    <w:rsid w:val="00FE3B20"/>
    <w:rsid w:val="00FE5C03"/>
    <w:rsid w:val="00FE5E4B"/>
    <w:rsid w:val="00FE64CE"/>
    <w:rsid w:val="00FE6ECC"/>
    <w:rsid w:val="00FF0133"/>
    <w:rsid w:val="00FF0D50"/>
    <w:rsid w:val="00FF1215"/>
    <w:rsid w:val="00FF5182"/>
    <w:rsid w:val="00FF5B10"/>
    <w:rsid w:val="00FF5F8F"/>
    <w:rsid w:val="0B6826C1"/>
    <w:rsid w:val="33F87DC2"/>
    <w:rsid w:val="3F232394"/>
    <w:rsid w:val="539C58BC"/>
    <w:rsid w:val="5FDF0D02"/>
    <w:rsid w:val="728502B6"/>
    <w:rsid w:val="DFFFA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iPriority="0" w:name="annotation text"/>
    <w:lsdException w:qFormat="1" w:uiPriority="0" w:semiHidden="0" w:name="header"/>
    <w:lsdException w:qFormat="1"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iPriority="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3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8"/>
      <w:szCs w:val="22"/>
      <w:lang w:val="en-US" w:eastAsia="zh-CN" w:bidi="ar-SA"/>
    </w:rPr>
  </w:style>
  <w:style w:type="paragraph" w:styleId="3">
    <w:name w:val="heading 1"/>
    <w:basedOn w:val="1"/>
    <w:next w:val="1"/>
    <w:link w:val="103"/>
    <w:qFormat/>
    <w:uiPriority w:val="9"/>
    <w:pPr>
      <w:keepNext/>
      <w:keepLines/>
      <w:numPr>
        <w:ilvl w:val="0"/>
        <w:numId w:val="1"/>
      </w:numPr>
      <w:spacing w:before="140" w:after="70"/>
      <w:ind w:left="0"/>
      <w:jc w:val="center"/>
      <w:outlineLvl w:val="0"/>
    </w:pPr>
    <w:rPr>
      <w:b/>
      <w:bCs/>
      <w:kern w:val="44"/>
      <w:sz w:val="32"/>
      <w:szCs w:val="44"/>
    </w:rPr>
  </w:style>
  <w:style w:type="paragraph" w:styleId="4">
    <w:name w:val="heading 2"/>
    <w:basedOn w:val="1"/>
    <w:next w:val="1"/>
    <w:link w:val="104"/>
    <w:unhideWhenUsed/>
    <w:qFormat/>
    <w:uiPriority w:val="0"/>
    <w:pPr>
      <w:keepNext/>
      <w:keepLines/>
      <w:spacing w:before="70"/>
      <w:outlineLvl w:val="1"/>
    </w:pPr>
    <w:rPr>
      <w:rFonts w:eastAsia="黑体" w:cstheme="majorBidi"/>
      <w:b/>
      <w:bCs/>
      <w:szCs w:val="32"/>
    </w:rPr>
  </w:style>
  <w:style w:type="paragraph" w:styleId="5">
    <w:name w:val="heading 3"/>
    <w:basedOn w:val="1"/>
    <w:next w:val="1"/>
    <w:link w:val="105"/>
    <w:unhideWhenUsed/>
    <w:qFormat/>
    <w:uiPriority w:val="0"/>
    <w:pPr>
      <w:keepNext/>
      <w:keepLines/>
      <w:outlineLvl w:val="2"/>
    </w:pPr>
    <w:rPr>
      <w:rFonts w:eastAsia="楷体"/>
      <w:b/>
      <w:bCs/>
      <w:szCs w:val="32"/>
    </w:rPr>
  </w:style>
  <w:style w:type="paragraph" w:styleId="6">
    <w:name w:val="heading 4"/>
    <w:basedOn w:val="1"/>
    <w:next w:val="1"/>
    <w:link w:val="106"/>
    <w:unhideWhenUsed/>
    <w:qFormat/>
    <w:uiPriority w:val="9"/>
    <w:pPr>
      <w:outlineLvl w:val="3"/>
    </w:pPr>
    <w:rPr>
      <w:b/>
      <w:szCs w:val="28"/>
    </w:rPr>
  </w:style>
  <w:style w:type="paragraph" w:styleId="7">
    <w:name w:val="heading 5"/>
    <w:basedOn w:val="1"/>
    <w:next w:val="1"/>
    <w:link w:val="180"/>
    <w:qFormat/>
    <w:uiPriority w:val="0"/>
    <w:pPr>
      <w:keepNext/>
      <w:keepLines/>
      <w:spacing w:before="280" w:after="290" w:line="376" w:lineRule="auto"/>
      <w:outlineLvl w:val="4"/>
    </w:pPr>
    <w:rPr>
      <w:rFonts w:cs="Times New Roman"/>
      <w:b/>
      <w:bCs/>
      <w:szCs w:val="28"/>
    </w:rPr>
  </w:style>
  <w:style w:type="paragraph" w:styleId="8">
    <w:name w:val="heading 6"/>
    <w:basedOn w:val="1"/>
    <w:next w:val="9"/>
    <w:link w:val="181"/>
    <w:qFormat/>
    <w:uiPriority w:val="0"/>
    <w:pPr>
      <w:keepNext/>
      <w:keepLines/>
      <w:tabs>
        <w:tab w:val="left" w:pos="720"/>
      </w:tabs>
      <w:spacing w:before="120" w:after="120" w:line="360" w:lineRule="auto"/>
      <w:outlineLvl w:val="5"/>
    </w:pPr>
    <w:rPr>
      <w:rFonts w:ascii="Arial" w:hAnsi="Arial" w:eastAsia="黑体" w:cs="Times New Roman"/>
      <w:spacing w:val="20"/>
      <w:szCs w:val="20"/>
    </w:rPr>
  </w:style>
  <w:style w:type="paragraph" w:styleId="10">
    <w:name w:val="heading 7"/>
    <w:basedOn w:val="1"/>
    <w:next w:val="9"/>
    <w:link w:val="182"/>
    <w:qFormat/>
    <w:uiPriority w:val="0"/>
    <w:pPr>
      <w:keepNext/>
      <w:keepLines/>
      <w:tabs>
        <w:tab w:val="left" w:pos="3630"/>
      </w:tabs>
      <w:spacing w:before="240" w:after="64" w:line="320" w:lineRule="auto"/>
      <w:ind w:left="2975" w:hanging="425"/>
      <w:outlineLvl w:val="6"/>
    </w:pPr>
    <w:rPr>
      <w:rFonts w:cs="Times New Roman"/>
      <w:b/>
      <w:sz w:val="24"/>
      <w:szCs w:val="20"/>
      <w:vertAlign w:val="superscript"/>
    </w:rPr>
  </w:style>
  <w:style w:type="paragraph" w:styleId="11">
    <w:name w:val="heading 8"/>
    <w:basedOn w:val="1"/>
    <w:next w:val="1"/>
    <w:link w:val="136"/>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9"/>
    <w:link w:val="183"/>
    <w:qFormat/>
    <w:uiPriority w:val="0"/>
    <w:pPr>
      <w:keepNext/>
      <w:keepLines/>
      <w:tabs>
        <w:tab w:val="left" w:pos="4480"/>
      </w:tabs>
      <w:spacing w:before="240" w:after="64" w:line="320" w:lineRule="auto"/>
      <w:ind w:left="3825" w:hanging="425"/>
      <w:outlineLvl w:val="8"/>
    </w:pPr>
    <w:rPr>
      <w:rFonts w:ascii="Arial" w:hAnsi="Arial" w:eastAsia="黑体" w:cs="Times New Roman"/>
      <w:sz w:val="21"/>
      <w:szCs w:val="20"/>
      <w:vertAlign w:val="superscript"/>
    </w:rPr>
  </w:style>
  <w:style w:type="character" w:default="1" w:styleId="94">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69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9">
    <w:name w:val="Normal Indent"/>
    <w:basedOn w:val="1"/>
    <w:link w:val="112"/>
    <w:qFormat/>
    <w:uiPriority w:val="0"/>
    <w:pPr>
      <w:autoSpaceDE w:val="0"/>
      <w:autoSpaceDN w:val="0"/>
      <w:adjustRightInd w:val="0"/>
      <w:ind w:firstLine="567"/>
      <w:textAlignment w:val="baseline"/>
    </w:pPr>
    <w:rPr>
      <w:rFonts w:cs="Times New Roman"/>
      <w:kern w:val="0"/>
      <w:szCs w:val="20"/>
    </w:rPr>
  </w:style>
  <w:style w:type="paragraph" w:styleId="13">
    <w:name w:val="List 3"/>
    <w:basedOn w:val="1"/>
    <w:qFormat/>
    <w:uiPriority w:val="0"/>
    <w:pPr>
      <w:ind w:left="100" w:leftChars="400" w:hanging="200" w:hangingChars="200"/>
    </w:pPr>
    <w:rPr>
      <w:rFonts w:cs="Times New Roman"/>
      <w:sz w:val="21"/>
      <w:szCs w:val="21"/>
    </w:rPr>
  </w:style>
  <w:style w:type="paragraph" w:styleId="14">
    <w:name w:val="toc 7"/>
    <w:basedOn w:val="1"/>
    <w:next w:val="1"/>
    <w:semiHidden/>
    <w:qFormat/>
    <w:uiPriority w:val="0"/>
    <w:pPr>
      <w:ind w:left="1680"/>
      <w:jc w:val="left"/>
    </w:pPr>
    <w:rPr>
      <w:rFonts w:asciiTheme="minorHAnsi" w:hAnsiTheme="minorHAnsi" w:cstheme="minorHAnsi"/>
      <w:sz w:val="18"/>
      <w:szCs w:val="18"/>
    </w:rPr>
  </w:style>
  <w:style w:type="paragraph" w:styleId="15">
    <w:name w:val="List Number 2"/>
    <w:basedOn w:val="1"/>
    <w:qFormat/>
    <w:uiPriority w:val="0"/>
    <w:pPr>
      <w:tabs>
        <w:tab w:val="left" w:pos="425"/>
        <w:tab w:val="left" w:pos="720"/>
      </w:tabs>
      <w:ind w:left="425" w:hanging="425"/>
    </w:pPr>
    <w:rPr>
      <w:rFonts w:cs="Times New Roman"/>
      <w:sz w:val="21"/>
      <w:szCs w:val="21"/>
    </w:rPr>
  </w:style>
  <w:style w:type="paragraph" w:styleId="16">
    <w:name w:val="table of authorities"/>
    <w:basedOn w:val="1"/>
    <w:next w:val="1"/>
    <w:qFormat/>
    <w:uiPriority w:val="0"/>
    <w:pPr>
      <w:ind w:left="420" w:leftChars="200"/>
    </w:pPr>
    <w:rPr>
      <w:rFonts w:cs="Times New Roman"/>
      <w:sz w:val="21"/>
      <w:szCs w:val="21"/>
    </w:rPr>
  </w:style>
  <w:style w:type="paragraph" w:styleId="17">
    <w:name w:val="Note Heading"/>
    <w:basedOn w:val="1"/>
    <w:next w:val="1"/>
    <w:link w:val="694"/>
    <w:qFormat/>
    <w:uiPriority w:val="0"/>
    <w:pPr>
      <w:jc w:val="center"/>
    </w:pPr>
    <w:rPr>
      <w:rFonts w:cs="Times New Roman"/>
      <w:sz w:val="21"/>
      <w:szCs w:val="24"/>
    </w:rPr>
  </w:style>
  <w:style w:type="paragraph" w:styleId="18">
    <w:name w:val="List Bullet 4"/>
    <w:basedOn w:val="1"/>
    <w:qFormat/>
    <w:uiPriority w:val="0"/>
    <w:pPr>
      <w:tabs>
        <w:tab w:val="left" w:pos="425"/>
        <w:tab w:val="left" w:pos="720"/>
      </w:tabs>
      <w:ind w:left="425" w:hanging="425"/>
    </w:pPr>
    <w:rPr>
      <w:rFonts w:cs="Times New Roman"/>
      <w:sz w:val="21"/>
      <w:szCs w:val="21"/>
    </w:rPr>
  </w:style>
  <w:style w:type="paragraph" w:styleId="19">
    <w:name w:val="index 8"/>
    <w:basedOn w:val="1"/>
    <w:next w:val="1"/>
    <w:qFormat/>
    <w:uiPriority w:val="0"/>
    <w:pPr>
      <w:ind w:left="1400" w:leftChars="1400"/>
    </w:pPr>
    <w:rPr>
      <w:rFonts w:cs="Times New Roman"/>
      <w:sz w:val="21"/>
      <w:szCs w:val="21"/>
    </w:rPr>
  </w:style>
  <w:style w:type="paragraph" w:styleId="20">
    <w:name w:val="E-mail Signature"/>
    <w:basedOn w:val="1"/>
    <w:link w:val="388"/>
    <w:qFormat/>
    <w:uiPriority w:val="0"/>
    <w:rPr>
      <w:rFonts w:asciiTheme="minorHAnsi" w:hAnsiTheme="minorHAnsi" w:eastAsiaTheme="minorEastAsia"/>
      <w:sz w:val="21"/>
    </w:rPr>
  </w:style>
  <w:style w:type="paragraph" w:styleId="21">
    <w:name w:val="List Number"/>
    <w:basedOn w:val="1"/>
    <w:qFormat/>
    <w:uiPriority w:val="0"/>
    <w:pPr>
      <w:tabs>
        <w:tab w:val="left" w:pos="360"/>
      </w:tabs>
      <w:spacing w:line="460" w:lineRule="exact"/>
    </w:pPr>
    <w:rPr>
      <w:rFonts w:ascii="宋体" w:hAnsi="宋体" w:cs="Times New Roman"/>
      <w:sz w:val="24"/>
      <w:szCs w:val="20"/>
    </w:rPr>
  </w:style>
  <w:style w:type="paragraph" w:styleId="22">
    <w:name w:val="caption"/>
    <w:basedOn w:val="1"/>
    <w:next w:val="1"/>
    <w:link w:val="641"/>
    <w:unhideWhenUsed/>
    <w:qFormat/>
    <w:uiPriority w:val="0"/>
    <w:pPr>
      <w:jc w:val="center"/>
    </w:pPr>
    <w:rPr>
      <w:rFonts w:cstheme="majorBidi"/>
      <w:b/>
      <w:szCs w:val="20"/>
    </w:rPr>
  </w:style>
  <w:style w:type="paragraph" w:styleId="23">
    <w:name w:val="index 5"/>
    <w:basedOn w:val="1"/>
    <w:next w:val="1"/>
    <w:qFormat/>
    <w:uiPriority w:val="0"/>
    <w:pPr>
      <w:ind w:left="800" w:leftChars="800"/>
    </w:pPr>
    <w:rPr>
      <w:rFonts w:cs="Times New Roman"/>
      <w:sz w:val="21"/>
      <w:szCs w:val="21"/>
    </w:rPr>
  </w:style>
  <w:style w:type="paragraph" w:styleId="24">
    <w:name w:val="List Bullet"/>
    <w:basedOn w:val="1"/>
    <w:qFormat/>
    <w:uiPriority w:val="0"/>
    <w:pPr>
      <w:numPr>
        <w:ilvl w:val="0"/>
        <w:numId w:val="2"/>
      </w:numPr>
      <w:autoSpaceDE w:val="0"/>
      <w:autoSpaceDN w:val="0"/>
      <w:adjustRightInd w:val="0"/>
      <w:textAlignment w:val="baseline"/>
    </w:pPr>
    <w:rPr>
      <w:rFonts w:cs="Times New Roman"/>
      <w:kern w:val="0"/>
      <w:szCs w:val="20"/>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6">
    <w:name w:val="Document Map"/>
    <w:basedOn w:val="1"/>
    <w:link w:val="291"/>
    <w:semiHidden/>
    <w:qFormat/>
    <w:uiPriority w:val="0"/>
    <w:pPr>
      <w:shd w:val="clear" w:color="auto" w:fill="000080"/>
      <w:autoSpaceDE w:val="0"/>
      <w:autoSpaceDN w:val="0"/>
      <w:adjustRightInd w:val="0"/>
      <w:textAlignment w:val="baseline"/>
    </w:pPr>
    <w:rPr>
      <w:rFonts w:cs="Times New Roman"/>
      <w:kern w:val="0"/>
      <w:szCs w:val="20"/>
    </w:rPr>
  </w:style>
  <w:style w:type="paragraph" w:styleId="27">
    <w:name w:val="toa heading"/>
    <w:basedOn w:val="1"/>
    <w:next w:val="1"/>
    <w:qFormat/>
    <w:uiPriority w:val="0"/>
    <w:pPr>
      <w:spacing w:before="120"/>
    </w:pPr>
    <w:rPr>
      <w:rFonts w:ascii="Arial" w:hAnsi="Arial" w:cs="Arial"/>
      <w:sz w:val="24"/>
      <w:szCs w:val="24"/>
    </w:rPr>
  </w:style>
  <w:style w:type="paragraph" w:styleId="28">
    <w:name w:val="annotation text"/>
    <w:basedOn w:val="1"/>
    <w:link w:val="140"/>
    <w:semiHidden/>
    <w:unhideWhenUsed/>
    <w:qFormat/>
    <w:uiPriority w:val="0"/>
    <w:pPr>
      <w:widowControl/>
      <w:ind w:firstLine="200" w:firstLineChars="200"/>
      <w:jc w:val="left"/>
    </w:pPr>
    <w:rPr>
      <w:rFonts w:ascii="仿宋_GB2312" w:cs="Times New Roman"/>
      <w:kern w:val="0"/>
      <w:szCs w:val="20"/>
    </w:rPr>
  </w:style>
  <w:style w:type="paragraph" w:styleId="29">
    <w:name w:val="index 6"/>
    <w:basedOn w:val="1"/>
    <w:next w:val="1"/>
    <w:qFormat/>
    <w:uiPriority w:val="0"/>
    <w:pPr>
      <w:ind w:left="1000" w:leftChars="1000"/>
    </w:pPr>
    <w:rPr>
      <w:rFonts w:cs="Times New Roman"/>
      <w:sz w:val="21"/>
      <w:szCs w:val="21"/>
    </w:rPr>
  </w:style>
  <w:style w:type="paragraph" w:styleId="30">
    <w:name w:val="Salutation"/>
    <w:basedOn w:val="1"/>
    <w:next w:val="1"/>
    <w:link w:val="439"/>
    <w:qFormat/>
    <w:uiPriority w:val="0"/>
    <w:rPr>
      <w:rFonts w:asciiTheme="minorHAnsi" w:hAnsiTheme="minorHAnsi" w:eastAsiaTheme="minorEastAsia"/>
      <w:sz w:val="21"/>
      <w:szCs w:val="21"/>
    </w:rPr>
  </w:style>
  <w:style w:type="paragraph" w:styleId="31">
    <w:name w:val="Body Text 3"/>
    <w:basedOn w:val="1"/>
    <w:link w:val="261"/>
    <w:qFormat/>
    <w:uiPriority w:val="0"/>
    <w:pPr>
      <w:autoSpaceDE w:val="0"/>
      <w:autoSpaceDN w:val="0"/>
      <w:adjustRightInd w:val="0"/>
      <w:jc w:val="center"/>
      <w:textAlignment w:val="baseline"/>
    </w:pPr>
    <w:rPr>
      <w:rFonts w:cs="Times New Roman"/>
      <w:snapToGrid w:val="0"/>
      <w:kern w:val="0"/>
      <w:sz w:val="21"/>
      <w:szCs w:val="20"/>
    </w:rPr>
  </w:style>
  <w:style w:type="paragraph" w:styleId="32">
    <w:name w:val="Closing"/>
    <w:basedOn w:val="1"/>
    <w:link w:val="697"/>
    <w:qFormat/>
    <w:uiPriority w:val="0"/>
    <w:pPr>
      <w:ind w:left="100" w:leftChars="2100"/>
    </w:pPr>
    <w:rPr>
      <w:rFonts w:cs="Times New Roman"/>
      <w:sz w:val="21"/>
      <w:szCs w:val="21"/>
    </w:rPr>
  </w:style>
  <w:style w:type="paragraph" w:styleId="33">
    <w:name w:val="List Bullet 3"/>
    <w:basedOn w:val="1"/>
    <w:qFormat/>
    <w:uiPriority w:val="0"/>
    <w:pPr>
      <w:tabs>
        <w:tab w:val="left" w:pos="425"/>
        <w:tab w:val="left" w:pos="720"/>
      </w:tabs>
      <w:ind w:left="425" w:hanging="425"/>
    </w:pPr>
    <w:rPr>
      <w:rFonts w:cs="Times New Roman"/>
      <w:sz w:val="21"/>
      <w:szCs w:val="21"/>
    </w:rPr>
  </w:style>
  <w:style w:type="paragraph" w:styleId="34">
    <w:name w:val="Body Text"/>
    <w:basedOn w:val="1"/>
    <w:link w:val="119"/>
    <w:unhideWhenUsed/>
    <w:qFormat/>
    <w:uiPriority w:val="0"/>
    <w:pPr>
      <w:spacing w:after="120"/>
    </w:pPr>
  </w:style>
  <w:style w:type="paragraph" w:styleId="35">
    <w:name w:val="Body Text Indent"/>
    <w:basedOn w:val="1"/>
    <w:link w:val="184"/>
    <w:qFormat/>
    <w:uiPriority w:val="0"/>
    <w:pPr>
      <w:tabs>
        <w:tab w:val="left" w:pos="3025"/>
      </w:tabs>
      <w:autoSpaceDE w:val="0"/>
      <w:autoSpaceDN w:val="0"/>
      <w:adjustRightInd w:val="0"/>
      <w:spacing w:line="420" w:lineRule="exact"/>
      <w:ind w:firstLine="480"/>
      <w:textAlignment w:val="baseline"/>
    </w:pPr>
    <w:rPr>
      <w:rFonts w:cs="Times New Roman"/>
      <w:kern w:val="0"/>
      <w:szCs w:val="20"/>
    </w:rPr>
  </w:style>
  <w:style w:type="paragraph" w:styleId="36">
    <w:name w:val="List Number 3"/>
    <w:basedOn w:val="1"/>
    <w:qFormat/>
    <w:uiPriority w:val="0"/>
    <w:pPr>
      <w:tabs>
        <w:tab w:val="left" w:pos="425"/>
        <w:tab w:val="left" w:pos="720"/>
      </w:tabs>
      <w:ind w:left="425" w:hanging="425"/>
    </w:pPr>
    <w:rPr>
      <w:rFonts w:cs="Times New Roman"/>
      <w:sz w:val="21"/>
      <w:szCs w:val="21"/>
    </w:rPr>
  </w:style>
  <w:style w:type="paragraph" w:styleId="37">
    <w:name w:val="List 2"/>
    <w:basedOn w:val="1"/>
    <w:qFormat/>
    <w:uiPriority w:val="0"/>
    <w:pPr>
      <w:autoSpaceDE w:val="0"/>
      <w:autoSpaceDN w:val="0"/>
      <w:adjustRightInd w:val="0"/>
      <w:ind w:left="100" w:hanging="200"/>
      <w:textAlignment w:val="baseline"/>
    </w:pPr>
    <w:rPr>
      <w:rFonts w:cs="Times New Roman"/>
      <w:kern w:val="0"/>
      <w:szCs w:val="20"/>
    </w:rPr>
  </w:style>
  <w:style w:type="paragraph" w:styleId="38">
    <w:name w:val="List Continue"/>
    <w:basedOn w:val="1"/>
    <w:qFormat/>
    <w:uiPriority w:val="0"/>
    <w:pPr>
      <w:spacing w:after="120"/>
      <w:ind w:left="420" w:leftChars="200"/>
    </w:pPr>
    <w:rPr>
      <w:rFonts w:cs="Times New Roman"/>
      <w:sz w:val="21"/>
      <w:szCs w:val="21"/>
    </w:rPr>
  </w:style>
  <w:style w:type="paragraph" w:styleId="39">
    <w:name w:val="Block Text"/>
    <w:basedOn w:val="1"/>
    <w:qFormat/>
    <w:uiPriority w:val="0"/>
    <w:pPr>
      <w:autoSpaceDE w:val="0"/>
      <w:autoSpaceDN w:val="0"/>
      <w:adjustRightInd w:val="0"/>
      <w:ind w:left="-107" w:leftChars="-39" w:right="-102" w:rightChars="-37" w:firstLine="27" w:firstLineChars="13"/>
      <w:jc w:val="center"/>
      <w:textAlignment w:val="baseline"/>
    </w:pPr>
    <w:rPr>
      <w:rFonts w:cs="Times New Roman"/>
      <w:kern w:val="0"/>
      <w:sz w:val="21"/>
      <w:szCs w:val="21"/>
    </w:rPr>
  </w:style>
  <w:style w:type="paragraph" w:styleId="40">
    <w:name w:val="List Bullet 2"/>
    <w:basedOn w:val="1"/>
    <w:qFormat/>
    <w:uiPriority w:val="0"/>
    <w:pPr>
      <w:tabs>
        <w:tab w:val="left" w:pos="425"/>
        <w:tab w:val="left" w:pos="720"/>
      </w:tabs>
      <w:ind w:left="425" w:hanging="425"/>
    </w:pPr>
    <w:rPr>
      <w:rFonts w:cs="Times New Roman"/>
      <w:sz w:val="21"/>
      <w:szCs w:val="21"/>
    </w:rPr>
  </w:style>
  <w:style w:type="paragraph" w:styleId="41">
    <w:name w:val="HTML Address"/>
    <w:basedOn w:val="1"/>
    <w:link w:val="693"/>
    <w:qFormat/>
    <w:uiPriority w:val="0"/>
    <w:rPr>
      <w:rFonts w:cs="Times New Roman"/>
      <w:i/>
      <w:iCs/>
      <w:sz w:val="21"/>
      <w:szCs w:val="21"/>
    </w:rPr>
  </w:style>
  <w:style w:type="paragraph" w:styleId="42">
    <w:name w:val="index 4"/>
    <w:basedOn w:val="1"/>
    <w:next w:val="1"/>
    <w:qFormat/>
    <w:uiPriority w:val="0"/>
    <w:pPr>
      <w:ind w:left="600" w:leftChars="600"/>
    </w:pPr>
    <w:rPr>
      <w:rFonts w:cs="Times New Roman"/>
      <w:sz w:val="21"/>
      <w:szCs w:val="21"/>
    </w:rPr>
  </w:style>
  <w:style w:type="paragraph" w:styleId="43">
    <w:name w:val="toc 5"/>
    <w:basedOn w:val="1"/>
    <w:next w:val="1"/>
    <w:semiHidden/>
    <w:qFormat/>
    <w:uiPriority w:val="0"/>
    <w:pPr>
      <w:ind w:left="1120"/>
      <w:jc w:val="left"/>
    </w:pPr>
    <w:rPr>
      <w:rFonts w:asciiTheme="minorHAnsi" w:hAnsiTheme="minorHAnsi" w:cstheme="minorHAnsi"/>
      <w:sz w:val="18"/>
      <w:szCs w:val="18"/>
    </w:rPr>
  </w:style>
  <w:style w:type="paragraph" w:styleId="44">
    <w:name w:val="toc 3"/>
    <w:basedOn w:val="1"/>
    <w:next w:val="1"/>
    <w:qFormat/>
    <w:uiPriority w:val="39"/>
    <w:pPr>
      <w:ind w:left="560"/>
      <w:jc w:val="left"/>
    </w:pPr>
    <w:rPr>
      <w:rFonts w:asciiTheme="minorHAnsi" w:hAnsiTheme="minorHAnsi" w:cstheme="minorHAnsi"/>
      <w:i/>
      <w:iCs/>
      <w:sz w:val="20"/>
      <w:szCs w:val="20"/>
    </w:rPr>
  </w:style>
  <w:style w:type="paragraph" w:styleId="45">
    <w:name w:val="Plain Text"/>
    <w:basedOn w:val="1"/>
    <w:link w:val="118"/>
    <w:qFormat/>
    <w:uiPriority w:val="0"/>
    <w:pPr>
      <w:widowControl/>
      <w:overflowPunct w:val="0"/>
      <w:autoSpaceDE w:val="0"/>
      <w:autoSpaceDN w:val="0"/>
      <w:adjustRightInd w:val="0"/>
      <w:spacing w:line="360" w:lineRule="auto"/>
      <w:jc w:val="left"/>
      <w:textAlignment w:val="baseline"/>
    </w:pPr>
    <w:rPr>
      <w:rFonts w:ascii="宋体" w:hAnsi="Courier New"/>
      <w:sz w:val="21"/>
    </w:rPr>
  </w:style>
  <w:style w:type="paragraph" w:styleId="46">
    <w:name w:val="List Bullet 5"/>
    <w:basedOn w:val="1"/>
    <w:qFormat/>
    <w:uiPriority w:val="0"/>
    <w:pPr>
      <w:tabs>
        <w:tab w:val="left" w:pos="425"/>
        <w:tab w:val="left" w:pos="720"/>
      </w:tabs>
      <w:ind w:left="425" w:hanging="425"/>
    </w:pPr>
    <w:rPr>
      <w:rFonts w:cs="Times New Roman"/>
      <w:sz w:val="21"/>
      <w:szCs w:val="21"/>
    </w:rPr>
  </w:style>
  <w:style w:type="paragraph" w:styleId="47">
    <w:name w:val="List Number 4"/>
    <w:basedOn w:val="1"/>
    <w:qFormat/>
    <w:uiPriority w:val="0"/>
    <w:pPr>
      <w:tabs>
        <w:tab w:val="left" w:pos="425"/>
        <w:tab w:val="left" w:pos="720"/>
      </w:tabs>
      <w:ind w:left="425" w:hanging="425"/>
    </w:pPr>
    <w:rPr>
      <w:rFonts w:cs="Times New Roman"/>
      <w:sz w:val="21"/>
      <w:szCs w:val="21"/>
    </w:rPr>
  </w:style>
  <w:style w:type="paragraph" w:styleId="48">
    <w:name w:val="toc 8"/>
    <w:basedOn w:val="1"/>
    <w:next w:val="1"/>
    <w:semiHidden/>
    <w:qFormat/>
    <w:uiPriority w:val="0"/>
    <w:pPr>
      <w:ind w:left="1960"/>
      <w:jc w:val="left"/>
    </w:pPr>
    <w:rPr>
      <w:rFonts w:asciiTheme="minorHAnsi" w:hAnsiTheme="minorHAnsi" w:cstheme="minorHAnsi"/>
      <w:sz w:val="18"/>
      <w:szCs w:val="18"/>
    </w:rPr>
  </w:style>
  <w:style w:type="paragraph" w:styleId="49">
    <w:name w:val="index 3"/>
    <w:basedOn w:val="1"/>
    <w:next w:val="1"/>
    <w:qFormat/>
    <w:uiPriority w:val="0"/>
    <w:pPr>
      <w:ind w:left="400" w:leftChars="400"/>
    </w:pPr>
    <w:rPr>
      <w:rFonts w:cs="Times New Roman"/>
      <w:sz w:val="21"/>
      <w:szCs w:val="21"/>
    </w:rPr>
  </w:style>
  <w:style w:type="paragraph" w:styleId="50">
    <w:name w:val="Date"/>
    <w:basedOn w:val="1"/>
    <w:next w:val="1"/>
    <w:link w:val="169"/>
    <w:qFormat/>
    <w:uiPriority w:val="0"/>
    <w:pPr>
      <w:autoSpaceDE w:val="0"/>
      <w:autoSpaceDN w:val="0"/>
      <w:adjustRightInd w:val="0"/>
      <w:textAlignment w:val="baseline"/>
    </w:pPr>
    <w:rPr>
      <w:rFonts w:cs="Times New Roman"/>
      <w:kern w:val="0"/>
      <w:szCs w:val="20"/>
    </w:rPr>
  </w:style>
  <w:style w:type="paragraph" w:styleId="51">
    <w:name w:val="Body Text Indent 2"/>
    <w:basedOn w:val="1"/>
    <w:link w:val="127"/>
    <w:unhideWhenUsed/>
    <w:qFormat/>
    <w:uiPriority w:val="0"/>
    <w:pPr>
      <w:spacing w:after="120" w:line="480" w:lineRule="auto"/>
      <w:ind w:left="420" w:leftChars="200"/>
    </w:pPr>
  </w:style>
  <w:style w:type="paragraph" w:styleId="52">
    <w:name w:val="endnote text"/>
    <w:basedOn w:val="1"/>
    <w:link w:val="390"/>
    <w:qFormat/>
    <w:uiPriority w:val="0"/>
    <w:pPr>
      <w:snapToGrid w:val="0"/>
      <w:jc w:val="left"/>
    </w:pPr>
    <w:rPr>
      <w:rFonts w:asciiTheme="minorHAnsi" w:hAnsiTheme="minorHAnsi" w:eastAsiaTheme="minorEastAsia"/>
    </w:rPr>
  </w:style>
  <w:style w:type="paragraph" w:styleId="53">
    <w:name w:val="List Continue 5"/>
    <w:basedOn w:val="1"/>
    <w:qFormat/>
    <w:uiPriority w:val="0"/>
    <w:pPr>
      <w:spacing w:after="120"/>
      <w:ind w:left="2100" w:leftChars="1000"/>
    </w:pPr>
    <w:rPr>
      <w:rFonts w:cs="Times New Roman"/>
      <w:sz w:val="21"/>
      <w:szCs w:val="21"/>
    </w:rPr>
  </w:style>
  <w:style w:type="paragraph" w:styleId="54">
    <w:name w:val="Balloon Text"/>
    <w:basedOn w:val="1"/>
    <w:link w:val="109"/>
    <w:semiHidden/>
    <w:unhideWhenUsed/>
    <w:qFormat/>
    <w:uiPriority w:val="0"/>
    <w:rPr>
      <w:sz w:val="18"/>
      <w:szCs w:val="18"/>
    </w:rPr>
  </w:style>
  <w:style w:type="paragraph" w:styleId="55">
    <w:name w:val="footer"/>
    <w:basedOn w:val="1"/>
    <w:link w:val="108"/>
    <w:unhideWhenUsed/>
    <w:qFormat/>
    <w:uiPriority w:val="0"/>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cs="Arial"/>
      <w:sz w:val="21"/>
      <w:szCs w:val="21"/>
    </w:rPr>
  </w:style>
  <w:style w:type="paragraph" w:styleId="57">
    <w:name w:val="header"/>
    <w:basedOn w:val="1"/>
    <w:link w:val="107"/>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690"/>
    <w:qFormat/>
    <w:uiPriority w:val="0"/>
    <w:pPr>
      <w:ind w:left="100" w:leftChars="2100"/>
    </w:pPr>
    <w:rPr>
      <w:rFonts w:cs="Times New Roman"/>
      <w:sz w:val="21"/>
      <w:szCs w:val="21"/>
    </w:rPr>
  </w:style>
  <w:style w:type="paragraph" w:styleId="59">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60">
    <w:name w:val="List Continue 4"/>
    <w:basedOn w:val="1"/>
    <w:qFormat/>
    <w:uiPriority w:val="0"/>
    <w:pPr>
      <w:spacing w:after="120"/>
      <w:ind w:left="1680" w:leftChars="800"/>
    </w:pPr>
    <w:rPr>
      <w:rFonts w:cs="Times New Roman"/>
      <w:sz w:val="21"/>
      <w:szCs w:val="21"/>
    </w:rPr>
  </w:style>
  <w:style w:type="paragraph" w:styleId="61">
    <w:name w:val="toc 4"/>
    <w:basedOn w:val="1"/>
    <w:next w:val="1"/>
    <w:semiHidden/>
    <w:qFormat/>
    <w:uiPriority w:val="0"/>
    <w:pPr>
      <w:ind w:left="840"/>
      <w:jc w:val="left"/>
    </w:pPr>
    <w:rPr>
      <w:rFonts w:asciiTheme="minorHAnsi" w:hAnsiTheme="minorHAnsi" w:cstheme="minorHAnsi"/>
      <w:sz w:val="18"/>
      <w:szCs w:val="18"/>
    </w:rPr>
  </w:style>
  <w:style w:type="paragraph" w:styleId="62">
    <w:name w:val="index heading"/>
    <w:basedOn w:val="1"/>
    <w:next w:val="63"/>
    <w:qFormat/>
    <w:uiPriority w:val="0"/>
    <w:rPr>
      <w:rFonts w:ascii="Arial" w:hAnsi="Arial" w:cs="Arial"/>
      <w:b/>
      <w:bCs/>
      <w:sz w:val="21"/>
      <w:szCs w:val="21"/>
    </w:rPr>
  </w:style>
  <w:style w:type="paragraph" w:styleId="63">
    <w:name w:val="index 1"/>
    <w:basedOn w:val="1"/>
    <w:next w:val="1"/>
    <w:semiHidden/>
    <w:qFormat/>
    <w:uiPriority w:val="0"/>
    <w:rPr>
      <w:rFonts w:cs="Times New Roman"/>
      <w:sz w:val="21"/>
      <w:szCs w:val="20"/>
    </w:rPr>
  </w:style>
  <w:style w:type="paragraph" w:styleId="64">
    <w:name w:val="Subtitle"/>
    <w:basedOn w:val="1"/>
    <w:next w:val="1"/>
    <w:link w:val="403"/>
    <w:qFormat/>
    <w:uiPriority w:val="0"/>
    <w:pPr>
      <w:spacing w:before="240" w:after="60" w:line="312" w:lineRule="auto"/>
      <w:jc w:val="center"/>
      <w:outlineLvl w:val="1"/>
    </w:pPr>
    <w:rPr>
      <w:rFonts w:ascii="Arial" w:hAnsi="Arial" w:eastAsia="黑体"/>
      <w:sz w:val="21"/>
      <w:vertAlign w:val="superscript"/>
    </w:rPr>
  </w:style>
  <w:style w:type="paragraph" w:styleId="65">
    <w:name w:val="List Number 5"/>
    <w:basedOn w:val="1"/>
    <w:qFormat/>
    <w:uiPriority w:val="0"/>
    <w:pPr>
      <w:tabs>
        <w:tab w:val="left" w:pos="425"/>
        <w:tab w:val="left" w:pos="720"/>
      </w:tabs>
      <w:ind w:left="425" w:hanging="425"/>
    </w:pPr>
    <w:rPr>
      <w:rFonts w:cs="Times New Roman"/>
      <w:sz w:val="21"/>
      <w:szCs w:val="21"/>
    </w:rPr>
  </w:style>
  <w:style w:type="paragraph" w:styleId="66">
    <w:name w:val="List"/>
    <w:basedOn w:val="1"/>
    <w:qFormat/>
    <w:uiPriority w:val="0"/>
    <w:pPr>
      <w:autoSpaceDE w:val="0"/>
      <w:autoSpaceDN w:val="0"/>
      <w:adjustRightInd w:val="0"/>
      <w:ind w:left="200" w:hanging="200" w:hangingChars="200"/>
      <w:textAlignment w:val="baseline"/>
    </w:pPr>
    <w:rPr>
      <w:rFonts w:cs="Times New Roman"/>
      <w:kern w:val="0"/>
      <w:szCs w:val="20"/>
    </w:rPr>
  </w:style>
  <w:style w:type="paragraph" w:styleId="67">
    <w:name w:val="footnote text"/>
    <w:basedOn w:val="1"/>
    <w:link w:val="311"/>
    <w:semiHidden/>
    <w:qFormat/>
    <w:uiPriority w:val="0"/>
    <w:pPr>
      <w:snapToGrid w:val="0"/>
      <w:jc w:val="left"/>
    </w:pPr>
    <w:rPr>
      <w:rFonts w:cs="Times New Roman"/>
      <w:b/>
      <w:sz w:val="18"/>
      <w:szCs w:val="20"/>
    </w:rPr>
  </w:style>
  <w:style w:type="paragraph" w:styleId="68">
    <w:name w:val="toc 6"/>
    <w:basedOn w:val="1"/>
    <w:next w:val="1"/>
    <w:semiHidden/>
    <w:qFormat/>
    <w:uiPriority w:val="0"/>
    <w:pPr>
      <w:ind w:left="1400"/>
      <w:jc w:val="left"/>
    </w:pPr>
    <w:rPr>
      <w:rFonts w:asciiTheme="minorHAnsi" w:hAnsiTheme="minorHAnsi" w:cstheme="minorHAnsi"/>
      <w:sz w:val="18"/>
      <w:szCs w:val="18"/>
    </w:rPr>
  </w:style>
  <w:style w:type="paragraph" w:styleId="69">
    <w:name w:val="List 5"/>
    <w:basedOn w:val="1"/>
    <w:qFormat/>
    <w:uiPriority w:val="0"/>
    <w:pPr>
      <w:ind w:left="100" w:leftChars="800" w:hanging="200" w:hangingChars="200"/>
    </w:pPr>
    <w:rPr>
      <w:rFonts w:cs="Times New Roman"/>
      <w:sz w:val="21"/>
      <w:szCs w:val="21"/>
    </w:rPr>
  </w:style>
  <w:style w:type="paragraph" w:styleId="70">
    <w:name w:val="Body Text Indent 3"/>
    <w:basedOn w:val="1"/>
    <w:link w:val="198"/>
    <w:qFormat/>
    <w:uiPriority w:val="0"/>
    <w:pPr>
      <w:ind w:firstLine="570"/>
    </w:pPr>
    <w:rPr>
      <w:rFonts w:cs="Times New Roman"/>
      <w:szCs w:val="20"/>
    </w:rPr>
  </w:style>
  <w:style w:type="paragraph" w:styleId="71">
    <w:name w:val="index 7"/>
    <w:basedOn w:val="1"/>
    <w:next w:val="1"/>
    <w:qFormat/>
    <w:uiPriority w:val="0"/>
    <w:pPr>
      <w:ind w:left="1200" w:leftChars="1200"/>
    </w:pPr>
    <w:rPr>
      <w:rFonts w:cs="Times New Roman"/>
      <w:sz w:val="21"/>
      <w:szCs w:val="21"/>
    </w:rPr>
  </w:style>
  <w:style w:type="paragraph" w:styleId="72">
    <w:name w:val="index 9"/>
    <w:basedOn w:val="1"/>
    <w:next w:val="1"/>
    <w:qFormat/>
    <w:uiPriority w:val="0"/>
    <w:pPr>
      <w:ind w:left="1600" w:leftChars="1600"/>
    </w:pPr>
    <w:rPr>
      <w:rFonts w:cs="Times New Roman"/>
      <w:sz w:val="21"/>
      <w:szCs w:val="21"/>
    </w:rPr>
  </w:style>
  <w:style w:type="paragraph" w:styleId="73">
    <w:name w:val="table of figures"/>
    <w:basedOn w:val="1"/>
    <w:next w:val="1"/>
    <w:qFormat/>
    <w:uiPriority w:val="0"/>
    <w:pPr>
      <w:autoSpaceDE w:val="0"/>
      <w:autoSpaceDN w:val="0"/>
      <w:adjustRightInd w:val="0"/>
      <w:ind w:left="200" w:leftChars="200" w:hanging="200" w:hangingChars="200"/>
      <w:textAlignment w:val="baseline"/>
    </w:pPr>
    <w:rPr>
      <w:rFonts w:cs="Times New Roman"/>
      <w:kern w:val="0"/>
      <w:szCs w:val="20"/>
    </w:rPr>
  </w:style>
  <w:style w:type="paragraph" w:styleId="74">
    <w:name w:val="toc 2"/>
    <w:basedOn w:val="1"/>
    <w:next w:val="1"/>
    <w:unhideWhenUsed/>
    <w:qFormat/>
    <w:uiPriority w:val="39"/>
    <w:pPr>
      <w:tabs>
        <w:tab w:val="right" w:leader="dot" w:pos="8777"/>
      </w:tabs>
      <w:ind w:left="280"/>
      <w:jc w:val="left"/>
    </w:pPr>
    <w:rPr>
      <w:rFonts w:cs="Times New Roman" w:eastAsiaTheme="minorEastAsia"/>
      <w:b/>
      <w:smallCaps/>
      <w:snapToGrid w:val="0"/>
      <w:kern w:val="0"/>
      <w:szCs w:val="28"/>
    </w:rPr>
  </w:style>
  <w:style w:type="paragraph" w:styleId="75">
    <w:name w:val="toc 9"/>
    <w:basedOn w:val="1"/>
    <w:next w:val="1"/>
    <w:semiHidden/>
    <w:qFormat/>
    <w:uiPriority w:val="0"/>
    <w:pPr>
      <w:ind w:left="2240"/>
      <w:jc w:val="left"/>
    </w:pPr>
    <w:rPr>
      <w:rFonts w:asciiTheme="minorHAnsi" w:hAnsiTheme="minorHAnsi" w:cstheme="minorHAnsi"/>
      <w:sz w:val="18"/>
      <w:szCs w:val="18"/>
    </w:rPr>
  </w:style>
  <w:style w:type="paragraph" w:styleId="76">
    <w:name w:val="Body Text 2"/>
    <w:basedOn w:val="1"/>
    <w:link w:val="209"/>
    <w:qFormat/>
    <w:uiPriority w:val="0"/>
    <w:pPr>
      <w:autoSpaceDE w:val="0"/>
      <w:autoSpaceDN w:val="0"/>
      <w:adjustRightInd w:val="0"/>
      <w:jc w:val="center"/>
      <w:textAlignment w:val="baseline"/>
    </w:pPr>
    <w:rPr>
      <w:rFonts w:cs="Times New Roman"/>
      <w:snapToGrid w:val="0"/>
      <w:kern w:val="0"/>
      <w:sz w:val="24"/>
      <w:szCs w:val="20"/>
    </w:rPr>
  </w:style>
  <w:style w:type="paragraph" w:styleId="77">
    <w:name w:val="List 4"/>
    <w:basedOn w:val="1"/>
    <w:qFormat/>
    <w:uiPriority w:val="0"/>
    <w:pPr>
      <w:ind w:left="100" w:leftChars="600" w:hanging="200" w:hangingChars="200"/>
    </w:pPr>
    <w:rPr>
      <w:rFonts w:cs="Times New Roman"/>
      <w:sz w:val="21"/>
      <w:szCs w:val="21"/>
    </w:rPr>
  </w:style>
  <w:style w:type="paragraph" w:styleId="78">
    <w:name w:val="List Continue 2"/>
    <w:basedOn w:val="1"/>
    <w:qFormat/>
    <w:uiPriority w:val="0"/>
    <w:pPr>
      <w:autoSpaceDE w:val="0"/>
      <w:autoSpaceDN w:val="0"/>
      <w:adjustRightInd w:val="0"/>
      <w:spacing w:after="120"/>
      <w:ind w:left="840"/>
      <w:textAlignment w:val="baseline"/>
    </w:pPr>
    <w:rPr>
      <w:rFonts w:cs="Times New Roman"/>
      <w:kern w:val="0"/>
      <w:szCs w:val="20"/>
    </w:rPr>
  </w:style>
  <w:style w:type="paragraph" w:styleId="79">
    <w:name w:val="Message Header"/>
    <w:basedOn w:val="1"/>
    <w:link w:val="6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Theme="minorEastAsia"/>
      <w:sz w:val="24"/>
      <w:szCs w:val="24"/>
      <w:shd w:val="pct20" w:color="auto" w:fill="auto"/>
    </w:rPr>
  </w:style>
  <w:style w:type="paragraph" w:styleId="80">
    <w:name w:val="HTML Preformatted"/>
    <w:basedOn w:val="1"/>
    <w:link w:val="37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1">
    <w:name w:val="Normal (Web)"/>
    <w:basedOn w:val="1"/>
    <w:qFormat/>
    <w:uiPriority w:val="0"/>
    <w:pPr>
      <w:widowControl/>
      <w:tabs>
        <w:tab w:val="left" w:pos="360"/>
      </w:tabs>
      <w:spacing w:before="100" w:beforeAutospacing="1" w:after="100" w:afterAutospacing="1"/>
      <w:ind w:hanging="360"/>
      <w:jc w:val="left"/>
    </w:pPr>
    <w:rPr>
      <w:rFonts w:ascii="宋体" w:hAnsi="宋体" w:cs="宋体"/>
      <w:kern w:val="0"/>
      <w:sz w:val="24"/>
      <w:szCs w:val="24"/>
    </w:rPr>
  </w:style>
  <w:style w:type="paragraph" w:styleId="82">
    <w:name w:val="List Continue 3"/>
    <w:basedOn w:val="1"/>
    <w:qFormat/>
    <w:uiPriority w:val="0"/>
    <w:pPr>
      <w:spacing w:after="120"/>
      <w:ind w:left="1260" w:leftChars="600"/>
    </w:pPr>
    <w:rPr>
      <w:rFonts w:cs="Times New Roman"/>
      <w:sz w:val="21"/>
      <w:szCs w:val="21"/>
    </w:rPr>
  </w:style>
  <w:style w:type="paragraph" w:styleId="83">
    <w:name w:val="index 2"/>
    <w:basedOn w:val="1"/>
    <w:next w:val="1"/>
    <w:qFormat/>
    <w:uiPriority w:val="0"/>
    <w:pPr>
      <w:ind w:left="200" w:leftChars="200"/>
    </w:pPr>
    <w:rPr>
      <w:rFonts w:cs="Times New Roman"/>
      <w:sz w:val="21"/>
      <w:szCs w:val="21"/>
    </w:rPr>
  </w:style>
  <w:style w:type="paragraph" w:styleId="84">
    <w:name w:val="Title"/>
    <w:basedOn w:val="1"/>
    <w:link w:val="185"/>
    <w:qFormat/>
    <w:uiPriority w:val="0"/>
    <w:pPr>
      <w:autoSpaceDE w:val="0"/>
      <w:autoSpaceDN w:val="0"/>
      <w:adjustRightInd w:val="0"/>
      <w:spacing w:before="440" w:after="420"/>
      <w:jc w:val="center"/>
      <w:textAlignment w:val="baseline"/>
      <w:outlineLvl w:val="0"/>
    </w:pPr>
    <w:rPr>
      <w:rFonts w:cs="Times New Roman"/>
      <w:b/>
      <w:kern w:val="0"/>
      <w:sz w:val="36"/>
      <w:szCs w:val="20"/>
    </w:rPr>
  </w:style>
  <w:style w:type="paragraph" w:styleId="85">
    <w:name w:val="annotation subject"/>
    <w:basedOn w:val="28"/>
    <w:next w:val="28"/>
    <w:link w:val="141"/>
    <w:semiHidden/>
    <w:unhideWhenUsed/>
    <w:qFormat/>
    <w:uiPriority w:val="0"/>
    <w:rPr>
      <w:b/>
      <w:bCs/>
    </w:rPr>
  </w:style>
  <w:style w:type="paragraph" w:styleId="86">
    <w:name w:val="Body Text First Indent"/>
    <w:basedOn w:val="34"/>
    <w:link w:val="120"/>
    <w:qFormat/>
    <w:uiPriority w:val="0"/>
    <w:pPr>
      <w:ind w:firstLine="420" w:firstLineChars="100"/>
    </w:pPr>
    <w:rPr>
      <w:rFonts w:cs="Times New Roman"/>
      <w:sz w:val="21"/>
      <w:szCs w:val="24"/>
    </w:rPr>
  </w:style>
  <w:style w:type="paragraph" w:styleId="87">
    <w:name w:val="Body Text First Indent 2"/>
    <w:basedOn w:val="35"/>
    <w:link w:val="280"/>
    <w:qFormat/>
    <w:uiPriority w:val="0"/>
    <w:pPr>
      <w:tabs>
        <w:tab w:val="clear" w:pos="3025"/>
      </w:tabs>
      <w:spacing w:after="120" w:line="240" w:lineRule="auto"/>
      <w:ind w:left="420" w:leftChars="200" w:firstLine="420" w:firstLineChars="20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qFormat/>
    <w:uiPriority w:val="0"/>
    <w:pPr>
      <w:widowControl w:val="0"/>
      <w:ind w:firstLine="420"/>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2">
    <w:name w:val="Table Grid 1"/>
    <w:basedOn w:val="88"/>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3">
    <w:name w:val="Table Professional"/>
    <w:basedOn w:val="88"/>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95">
    <w:name w:val="Strong"/>
    <w:qFormat/>
    <w:uiPriority w:val="0"/>
    <w:rPr>
      <w:rFonts w:eastAsia="宋体"/>
      <w:b/>
      <w:kern w:val="2"/>
      <w:sz w:val="21"/>
      <w:szCs w:val="24"/>
      <w:lang w:val="en-US" w:eastAsia="zh-CN" w:bidi="ar-SA"/>
    </w:rPr>
  </w:style>
  <w:style w:type="character" w:styleId="96">
    <w:name w:val="page number"/>
    <w:basedOn w:val="94"/>
    <w:qFormat/>
    <w:uiPriority w:val="0"/>
    <w:rPr>
      <w:rFonts w:ascii="Times New Roman" w:hAnsi="Times New Roman"/>
      <w:sz w:val="21"/>
    </w:rPr>
  </w:style>
  <w:style w:type="character" w:styleId="97">
    <w:name w:val="FollowedHyperlink"/>
    <w:basedOn w:val="94"/>
    <w:unhideWhenUsed/>
    <w:qFormat/>
    <w:uiPriority w:val="99"/>
    <w:rPr>
      <w:color w:val="800080"/>
      <w:u w:val="single"/>
    </w:rPr>
  </w:style>
  <w:style w:type="character" w:styleId="98">
    <w:name w:val="Emphasis"/>
    <w:basedOn w:val="94"/>
    <w:qFormat/>
    <w:uiPriority w:val="0"/>
    <w:rPr>
      <w:i/>
      <w:iCs/>
    </w:rPr>
  </w:style>
  <w:style w:type="character" w:styleId="99">
    <w:name w:val="line number"/>
    <w:qFormat/>
    <w:uiPriority w:val="0"/>
    <w:rPr>
      <w:rFonts w:ascii="Verdana" w:hAnsi="Verdana" w:eastAsia="宋体"/>
      <w:lang w:val="en-US" w:eastAsia="en-US" w:bidi="ar-SA"/>
    </w:rPr>
  </w:style>
  <w:style w:type="character" w:styleId="100">
    <w:name w:val="Hyperlink"/>
    <w:basedOn w:val="94"/>
    <w:unhideWhenUsed/>
    <w:qFormat/>
    <w:uiPriority w:val="99"/>
    <w:rPr>
      <w:color w:val="0563C1" w:themeColor="hyperlink"/>
      <w:u w:val="single"/>
      <w14:textFill>
        <w14:solidFill>
          <w14:schemeClr w14:val="hlink"/>
        </w14:solidFill>
      </w14:textFill>
    </w:rPr>
  </w:style>
  <w:style w:type="character" w:styleId="101">
    <w:name w:val="annotation reference"/>
    <w:basedOn w:val="94"/>
    <w:semiHidden/>
    <w:unhideWhenUsed/>
    <w:qFormat/>
    <w:uiPriority w:val="0"/>
    <w:rPr>
      <w:sz w:val="21"/>
      <w:szCs w:val="21"/>
    </w:rPr>
  </w:style>
  <w:style w:type="character" w:styleId="102">
    <w:name w:val="footnote reference"/>
    <w:semiHidden/>
    <w:qFormat/>
    <w:uiPriority w:val="0"/>
    <w:rPr>
      <w:rFonts w:eastAsia="宋体"/>
      <w:kern w:val="2"/>
      <w:sz w:val="21"/>
      <w:szCs w:val="24"/>
      <w:vertAlign w:val="superscript"/>
      <w:lang w:val="en-US" w:eastAsia="zh-CN" w:bidi="ar-SA"/>
    </w:rPr>
  </w:style>
  <w:style w:type="character" w:customStyle="1" w:styleId="103">
    <w:name w:val="标题 1 字符"/>
    <w:basedOn w:val="94"/>
    <w:link w:val="3"/>
    <w:qFormat/>
    <w:uiPriority w:val="0"/>
    <w:rPr>
      <w:rFonts w:ascii="Times New Roman" w:hAnsi="Times New Roman" w:eastAsia="宋体"/>
      <w:b/>
      <w:bCs/>
      <w:kern w:val="44"/>
      <w:sz w:val="32"/>
      <w:szCs w:val="44"/>
    </w:rPr>
  </w:style>
  <w:style w:type="character" w:customStyle="1" w:styleId="104">
    <w:name w:val="标题 2 字符"/>
    <w:basedOn w:val="94"/>
    <w:link w:val="4"/>
    <w:qFormat/>
    <w:uiPriority w:val="9"/>
    <w:rPr>
      <w:rFonts w:ascii="Times New Roman" w:hAnsi="Times New Roman" w:eastAsia="黑体" w:cstheme="majorBidi"/>
      <w:b/>
      <w:bCs/>
      <w:sz w:val="28"/>
      <w:szCs w:val="32"/>
    </w:rPr>
  </w:style>
  <w:style w:type="character" w:customStyle="1" w:styleId="105">
    <w:name w:val="标题 3 字符1"/>
    <w:basedOn w:val="94"/>
    <w:link w:val="5"/>
    <w:qFormat/>
    <w:uiPriority w:val="0"/>
    <w:rPr>
      <w:rFonts w:ascii="Times New Roman" w:hAnsi="Times New Roman" w:eastAsia="楷体"/>
      <w:b/>
      <w:bCs/>
      <w:sz w:val="28"/>
      <w:szCs w:val="32"/>
    </w:rPr>
  </w:style>
  <w:style w:type="character" w:customStyle="1" w:styleId="106">
    <w:name w:val="标题 4 字符1"/>
    <w:basedOn w:val="94"/>
    <w:link w:val="6"/>
    <w:qFormat/>
    <w:uiPriority w:val="9"/>
    <w:rPr>
      <w:rFonts w:ascii="Times New Roman" w:hAnsi="Times New Roman" w:eastAsia="宋体"/>
      <w:b/>
      <w:sz w:val="28"/>
      <w:szCs w:val="28"/>
    </w:rPr>
  </w:style>
  <w:style w:type="character" w:customStyle="1" w:styleId="107">
    <w:name w:val="页眉 字符"/>
    <w:basedOn w:val="94"/>
    <w:link w:val="57"/>
    <w:qFormat/>
    <w:uiPriority w:val="0"/>
    <w:rPr>
      <w:rFonts w:ascii="Times New Roman" w:hAnsi="Times New Roman" w:eastAsia="宋体"/>
      <w:sz w:val="18"/>
      <w:szCs w:val="18"/>
    </w:rPr>
  </w:style>
  <w:style w:type="character" w:customStyle="1" w:styleId="108">
    <w:name w:val="页脚 字符"/>
    <w:basedOn w:val="94"/>
    <w:link w:val="55"/>
    <w:qFormat/>
    <w:uiPriority w:val="0"/>
    <w:rPr>
      <w:rFonts w:ascii="Times New Roman" w:hAnsi="Times New Roman" w:eastAsia="宋体"/>
      <w:sz w:val="18"/>
      <w:szCs w:val="18"/>
    </w:rPr>
  </w:style>
  <w:style w:type="character" w:customStyle="1" w:styleId="109">
    <w:name w:val="批注框文本 字符"/>
    <w:basedOn w:val="94"/>
    <w:link w:val="54"/>
    <w:semiHidden/>
    <w:qFormat/>
    <w:uiPriority w:val="0"/>
    <w:rPr>
      <w:rFonts w:ascii="Times New Roman" w:hAnsi="Times New Roman" w:eastAsia="宋体"/>
      <w:sz w:val="18"/>
      <w:szCs w:val="18"/>
    </w:rPr>
  </w:style>
  <w:style w:type="paragraph" w:customStyle="1" w:styleId="110">
    <w:name w:val="ZDWP正文"/>
    <w:basedOn w:val="1"/>
    <w:link w:val="111"/>
    <w:qFormat/>
    <w:uiPriority w:val="0"/>
    <w:pPr>
      <w:autoSpaceDE w:val="0"/>
      <w:autoSpaceDN w:val="0"/>
      <w:adjustRightInd w:val="0"/>
      <w:ind w:firstLine="567" w:firstLineChars="200"/>
      <w:textAlignment w:val="baseline"/>
    </w:pPr>
    <w:rPr>
      <w:rFonts w:cs="Times New Roman"/>
      <w:snapToGrid w:val="0"/>
      <w:kern w:val="0"/>
    </w:rPr>
  </w:style>
  <w:style w:type="character" w:customStyle="1" w:styleId="111">
    <w:name w:val="ZDWP正文 Char"/>
    <w:link w:val="110"/>
    <w:qFormat/>
    <w:uiPriority w:val="0"/>
    <w:rPr>
      <w:rFonts w:ascii="Times New Roman" w:hAnsi="Times New Roman" w:eastAsia="宋体" w:cs="Times New Roman"/>
      <w:snapToGrid w:val="0"/>
      <w:kern w:val="0"/>
      <w:sz w:val="28"/>
    </w:rPr>
  </w:style>
  <w:style w:type="character" w:customStyle="1" w:styleId="112">
    <w:name w:val="正文缩进 字符"/>
    <w:link w:val="9"/>
    <w:qFormat/>
    <w:uiPriority w:val="0"/>
    <w:rPr>
      <w:rFonts w:ascii="Times New Roman" w:hAnsi="Times New Roman" w:eastAsia="宋体" w:cs="Times New Roman"/>
      <w:kern w:val="0"/>
      <w:sz w:val="28"/>
      <w:szCs w:val="20"/>
    </w:rPr>
  </w:style>
  <w:style w:type="paragraph" w:customStyle="1" w:styleId="113">
    <w:name w:val="样式 (中文) 楷体_GB2312 四号 行距: 1.5 倍行距"/>
    <w:basedOn w:val="1"/>
    <w:qFormat/>
    <w:uiPriority w:val="0"/>
    <w:pPr>
      <w:spacing w:line="360" w:lineRule="auto"/>
      <w:ind w:firstLine="560" w:firstLineChars="200"/>
    </w:pPr>
    <w:rPr>
      <w:rFonts w:eastAsia="仿宋_GB2312" w:cs="Times New Roman"/>
      <w:szCs w:val="20"/>
    </w:rPr>
  </w:style>
  <w:style w:type="paragraph" w:customStyle="1" w:styleId="114">
    <w:name w:val="样式 首行缩进:  0.85 厘米"/>
    <w:basedOn w:val="1"/>
    <w:qFormat/>
    <w:uiPriority w:val="0"/>
    <w:pPr>
      <w:ind w:firstLine="480"/>
      <w:jc w:val="left"/>
    </w:pPr>
    <w:rPr>
      <w:rFonts w:cs="宋体"/>
      <w:szCs w:val="20"/>
    </w:rPr>
  </w:style>
  <w:style w:type="paragraph" w:customStyle="1" w:styleId="115">
    <w:name w:val="[Normal]"/>
    <w:qFormat/>
    <w:uiPriority w:val="0"/>
    <w:rPr>
      <w:rFonts w:ascii="宋体" w:hAnsi="宋体" w:eastAsia="宋体" w:cs="Times New Roman"/>
      <w:kern w:val="0"/>
      <w:sz w:val="24"/>
      <w:szCs w:val="20"/>
      <w:lang w:val="en-US" w:eastAsia="en-US" w:bidi="ar-SA"/>
    </w:rPr>
  </w:style>
  <w:style w:type="character" w:customStyle="1" w:styleId="116">
    <w:name w:val="首行缩进两字 Char1"/>
    <w:qFormat/>
    <w:uiPriority w:val="0"/>
    <w:rPr>
      <w:sz w:val="28"/>
    </w:rPr>
  </w:style>
  <w:style w:type="character" w:customStyle="1" w:styleId="117">
    <w:name w:val="页眉 Char7"/>
    <w:basedOn w:val="94"/>
    <w:qFormat/>
    <w:uiPriority w:val="99"/>
    <w:rPr>
      <w:rFonts w:ascii="Times New Roman" w:hAnsi="Times New Roman" w:eastAsia="宋体"/>
      <w:sz w:val="18"/>
      <w:szCs w:val="18"/>
    </w:rPr>
  </w:style>
  <w:style w:type="character" w:customStyle="1" w:styleId="118">
    <w:name w:val="纯文本 字符"/>
    <w:basedOn w:val="94"/>
    <w:link w:val="45"/>
    <w:qFormat/>
    <w:uiPriority w:val="0"/>
    <w:rPr>
      <w:rFonts w:ascii="宋体" w:hAnsi="Courier New" w:eastAsia="宋体"/>
    </w:rPr>
  </w:style>
  <w:style w:type="character" w:customStyle="1" w:styleId="119">
    <w:name w:val="正文文本 字符"/>
    <w:basedOn w:val="94"/>
    <w:link w:val="34"/>
    <w:qFormat/>
    <w:uiPriority w:val="0"/>
    <w:rPr>
      <w:rFonts w:ascii="Times New Roman" w:hAnsi="Times New Roman" w:eastAsia="宋体"/>
      <w:sz w:val="28"/>
    </w:rPr>
  </w:style>
  <w:style w:type="character" w:customStyle="1" w:styleId="120">
    <w:name w:val="正文首行缩进 字符"/>
    <w:basedOn w:val="119"/>
    <w:link w:val="86"/>
    <w:qFormat/>
    <w:uiPriority w:val="0"/>
    <w:rPr>
      <w:rFonts w:ascii="Times New Roman" w:hAnsi="Times New Roman" w:eastAsia="宋体" w:cs="Times New Roman"/>
      <w:sz w:val="28"/>
      <w:szCs w:val="24"/>
    </w:rPr>
  </w:style>
  <w:style w:type="paragraph" w:customStyle="1" w:styleId="121">
    <w:name w:val="样式 标题 1 + 宋体 三号 居中 段前: 12 磅 段后: 12 磅 行距: 单倍行距"/>
    <w:basedOn w:val="3"/>
    <w:qFormat/>
    <w:uiPriority w:val="0"/>
    <w:pPr>
      <w:pageBreakBefore/>
      <w:numPr>
        <w:numId w:val="3"/>
      </w:numPr>
      <w:spacing w:before="480" w:after="120"/>
    </w:pPr>
    <w:rPr>
      <w:rFonts w:ascii="宋体" w:hAnsi="宋体" w:eastAsia="华文仿宋" w:cs="宋体"/>
      <w:szCs w:val="20"/>
    </w:rPr>
  </w:style>
  <w:style w:type="paragraph" w:customStyle="1" w:styleId="122">
    <w:name w:val="瑞安正文"/>
    <w:basedOn w:val="1"/>
    <w:qFormat/>
    <w:uiPriority w:val="0"/>
    <w:pPr>
      <w:adjustRightInd w:val="0"/>
      <w:snapToGrid w:val="0"/>
      <w:spacing w:afterLines="50" w:line="300" w:lineRule="auto"/>
      <w:ind w:firstLine="200" w:firstLineChars="200"/>
    </w:pPr>
    <w:rPr>
      <w:rFonts w:cs="Times New Roman"/>
      <w:sz w:val="24"/>
      <w:szCs w:val="24"/>
    </w:rPr>
  </w:style>
  <w:style w:type="character" w:customStyle="1" w:styleId="123">
    <w:name w:val="宋体111 Char"/>
    <w:link w:val="124"/>
    <w:qFormat/>
    <w:uiPriority w:val="0"/>
    <w:rPr>
      <w:rFonts w:eastAsia="宋体" w:cs="宋体"/>
      <w:sz w:val="28"/>
      <w:szCs w:val="28"/>
    </w:rPr>
  </w:style>
  <w:style w:type="paragraph" w:customStyle="1" w:styleId="124">
    <w:name w:val="宋体111"/>
    <w:basedOn w:val="1"/>
    <w:link w:val="123"/>
    <w:qFormat/>
    <w:uiPriority w:val="0"/>
    <w:pPr>
      <w:spacing w:line="360" w:lineRule="auto"/>
      <w:ind w:firstLine="560" w:firstLineChars="200"/>
    </w:pPr>
    <w:rPr>
      <w:rFonts w:cs="宋体" w:asciiTheme="minorHAnsi" w:hAnsiTheme="minorHAnsi"/>
      <w:szCs w:val="28"/>
    </w:rPr>
  </w:style>
  <w:style w:type="paragraph" w:customStyle="1" w:styleId="125">
    <w:name w:val="表题"/>
    <w:link w:val="126"/>
    <w:qFormat/>
    <w:uiPriority w:val="0"/>
    <w:pPr>
      <w:adjustRightInd w:val="0"/>
      <w:snapToGrid w:val="0"/>
      <w:spacing w:beforeLines="50" w:afterLines="50"/>
      <w:jc w:val="center"/>
    </w:pPr>
    <w:rPr>
      <w:rFonts w:ascii="Times New Roman" w:hAnsi="Times New Roman" w:eastAsia="仿宋" w:cs="Times New Roman"/>
      <w:b/>
      <w:kern w:val="2"/>
      <w:sz w:val="28"/>
      <w:szCs w:val="24"/>
      <w:lang w:val="en-US" w:eastAsia="zh-CN" w:bidi="ar-SA"/>
    </w:rPr>
  </w:style>
  <w:style w:type="character" w:customStyle="1" w:styleId="126">
    <w:name w:val="表题 Char"/>
    <w:link w:val="125"/>
    <w:qFormat/>
    <w:uiPriority w:val="0"/>
    <w:rPr>
      <w:rFonts w:ascii="Times New Roman" w:hAnsi="Times New Roman" w:eastAsia="仿宋" w:cs="Times New Roman"/>
      <w:b/>
      <w:sz w:val="28"/>
      <w:szCs w:val="24"/>
    </w:rPr>
  </w:style>
  <w:style w:type="character" w:customStyle="1" w:styleId="127">
    <w:name w:val="正文文本缩进 2 字符"/>
    <w:basedOn w:val="94"/>
    <w:link w:val="51"/>
    <w:qFormat/>
    <w:uiPriority w:val="0"/>
    <w:rPr>
      <w:rFonts w:ascii="Times New Roman" w:hAnsi="Times New Roman" w:eastAsia="宋体"/>
      <w:sz w:val="28"/>
    </w:rPr>
  </w:style>
  <w:style w:type="paragraph" w:customStyle="1" w:styleId="128">
    <w:name w:val="新正文"/>
    <w:basedOn w:val="1"/>
    <w:qFormat/>
    <w:uiPriority w:val="0"/>
    <w:pPr>
      <w:adjustRightInd w:val="0"/>
      <w:snapToGrid w:val="0"/>
      <w:spacing w:line="360" w:lineRule="auto"/>
      <w:ind w:firstLine="200" w:firstLineChars="200"/>
    </w:pPr>
    <w:rPr>
      <w:rFonts w:cs="Times New Roman"/>
    </w:rPr>
  </w:style>
  <w:style w:type="paragraph" w:customStyle="1" w:styleId="129">
    <w:name w:val="表格-文字"/>
    <w:basedOn w:val="1"/>
    <w:link w:val="130"/>
    <w:qFormat/>
    <w:uiPriority w:val="0"/>
    <w:pPr>
      <w:jc w:val="center"/>
    </w:pPr>
    <w:rPr>
      <w:sz w:val="21"/>
      <w:szCs w:val="21"/>
    </w:rPr>
  </w:style>
  <w:style w:type="character" w:customStyle="1" w:styleId="130">
    <w:name w:val="表格-文字 Char"/>
    <w:basedOn w:val="94"/>
    <w:link w:val="129"/>
    <w:qFormat/>
    <w:uiPriority w:val="0"/>
    <w:rPr>
      <w:rFonts w:ascii="Times New Roman" w:hAnsi="Times New Roman" w:eastAsia="宋体"/>
      <w:szCs w:val="21"/>
    </w:rPr>
  </w:style>
  <w:style w:type="paragraph" w:customStyle="1" w:styleId="13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2">
    <w:name w:val="xl65"/>
    <w:basedOn w:val="1"/>
    <w:qFormat/>
    <w:uiPriority w:val="0"/>
    <w:pPr>
      <w:widowControl/>
      <w:shd w:val="clear" w:color="000000" w:fill="FFFF00"/>
      <w:spacing w:before="100" w:beforeAutospacing="1" w:after="100" w:afterAutospacing="1"/>
      <w:jc w:val="left"/>
    </w:pPr>
    <w:rPr>
      <w:rFonts w:ascii="宋体" w:hAnsi="宋体" w:cs="宋体"/>
      <w:kern w:val="0"/>
      <w:sz w:val="24"/>
      <w:szCs w:val="24"/>
    </w:rPr>
  </w:style>
  <w:style w:type="paragraph" w:customStyle="1" w:styleId="133">
    <w:name w:val="xl66"/>
    <w:basedOn w:val="1"/>
    <w:qFormat/>
    <w:uiPriority w:val="0"/>
    <w:pPr>
      <w:widowControl/>
      <w:shd w:val="clear" w:color="000000" w:fill="00B0F0"/>
      <w:spacing w:before="100" w:beforeAutospacing="1" w:after="100" w:afterAutospacing="1"/>
      <w:jc w:val="left"/>
    </w:pPr>
    <w:rPr>
      <w:rFonts w:ascii="宋体" w:hAnsi="宋体" w:cs="宋体"/>
      <w:kern w:val="0"/>
      <w:sz w:val="24"/>
      <w:szCs w:val="24"/>
    </w:rPr>
  </w:style>
  <w:style w:type="table" w:customStyle="1" w:styleId="134">
    <w:name w:val="列表型31"/>
    <w:basedOn w:val="88"/>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
    <w:name w:val="网格型1"/>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6">
    <w:name w:val="标题 8 字符"/>
    <w:basedOn w:val="94"/>
    <w:link w:val="11"/>
    <w:qFormat/>
    <w:uiPriority w:val="0"/>
    <w:rPr>
      <w:rFonts w:asciiTheme="majorHAnsi" w:hAnsiTheme="majorHAnsi" w:eastAsiaTheme="majorEastAsia" w:cstheme="majorBidi"/>
      <w:sz w:val="24"/>
      <w:szCs w:val="24"/>
    </w:rPr>
  </w:style>
  <w:style w:type="paragraph" w:styleId="137">
    <w:name w:val="List Paragraph"/>
    <w:basedOn w:val="1"/>
    <w:link w:val="177"/>
    <w:qFormat/>
    <w:uiPriority w:val="34"/>
    <w:pPr>
      <w:widowControl/>
      <w:ind w:firstLine="420" w:firstLineChars="200"/>
      <w:jc w:val="left"/>
    </w:pPr>
    <w:rPr>
      <w:rFonts w:ascii="仿宋_GB2312" w:cs="Times New Roman"/>
      <w:kern w:val="0"/>
      <w:szCs w:val="20"/>
    </w:rPr>
  </w:style>
  <w:style w:type="character" w:customStyle="1" w:styleId="138">
    <w:name w:val="Intense Emphasis"/>
    <w:qFormat/>
    <w:uiPriority w:val="21"/>
    <w:rPr>
      <w:i/>
      <w:iCs/>
      <w:color w:val="4472C4"/>
    </w:rPr>
  </w:style>
  <w:style w:type="paragraph" w:customStyle="1" w:styleId="139">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40">
    <w:name w:val="批注文字 字符"/>
    <w:basedOn w:val="94"/>
    <w:link w:val="28"/>
    <w:semiHidden/>
    <w:qFormat/>
    <w:uiPriority w:val="0"/>
    <w:rPr>
      <w:rFonts w:ascii="仿宋_GB2312" w:hAnsi="Times New Roman" w:eastAsia="宋体" w:cs="Times New Roman"/>
      <w:kern w:val="0"/>
      <w:sz w:val="28"/>
      <w:szCs w:val="20"/>
    </w:rPr>
  </w:style>
  <w:style w:type="character" w:customStyle="1" w:styleId="141">
    <w:name w:val="批注主题 字符"/>
    <w:basedOn w:val="140"/>
    <w:link w:val="85"/>
    <w:semiHidden/>
    <w:qFormat/>
    <w:uiPriority w:val="0"/>
    <w:rPr>
      <w:rFonts w:ascii="仿宋_GB2312" w:hAnsi="Times New Roman" w:eastAsia="宋体" w:cs="Times New Roman"/>
      <w:b/>
      <w:bCs/>
      <w:kern w:val="0"/>
      <w:sz w:val="28"/>
      <w:szCs w:val="20"/>
    </w:rPr>
  </w:style>
  <w:style w:type="paragraph" w:customStyle="1" w:styleId="142">
    <w:name w:val="Revision"/>
    <w:hidden/>
    <w:semiHidden/>
    <w:qFormat/>
    <w:uiPriority w:val="99"/>
    <w:rPr>
      <w:rFonts w:ascii="仿宋_GB2312" w:hAnsi="Times New Roman" w:eastAsia="宋体" w:cs="Times New Roman"/>
      <w:kern w:val="0"/>
      <w:sz w:val="28"/>
      <w:szCs w:val="20"/>
      <w:lang w:val="en-US" w:eastAsia="zh-CN" w:bidi="ar-SA"/>
    </w:rPr>
  </w:style>
  <w:style w:type="paragraph" w:customStyle="1" w:styleId="143">
    <w:name w:val="xl63"/>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44">
    <w:name w:val="font6"/>
    <w:basedOn w:val="1"/>
    <w:qFormat/>
    <w:uiPriority w:val="0"/>
    <w:pPr>
      <w:widowControl/>
      <w:spacing w:before="100" w:beforeAutospacing="1" w:after="100" w:afterAutospacing="1"/>
      <w:jc w:val="left"/>
    </w:pPr>
    <w:rPr>
      <w:rFonts w:cs="Times New Roman"/>
      <w:b/>
      <w:bCs/>
      <w:kern w:val="0"/>
      <w:sz w:val="16"/>
      <w:szCs w:val="16"/>
    </w:rPr>
  </w:style>
  <w:style w:type="paragraph" w:customStyle="1" w:styleId="145">
    <w:name w:val="font7"/>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46">
    <w:name w:val="font8"/>
    <w:basedOn w:val="1"/>
    <w:qFormat/>
    <w:uiPriority w:val="0"/>
    <w:pPr>
      <w:widowControl/>
      <w:spacing w:before="100" w:beforeAutospacing="1" w:after="100" w:afterAutospacing="1"/>
      <w:jc w:val="left"/>
    </w:pPr>
    <w:rPr>
      <w:rFonts w:cs="Times New Roman"/>
      <w:kern w:val="0"/>
      <w:sz w:val="16"/>
      <w:szCs w:val="16"/>
    </w:rPr>
  </w:style>
  <w:style w:type="paragraph" w:customStyle="1" w:styleId="147">
    <w:name w:val="font9"/>
    <w:basedOn w:val="1"/>
    <w:qFormat/>
    <w:uiPriority w:val="0"/>
    <w:pPr>
      <w:widowControl/>
      <w:spacing w:before="100" w:beforeAutospacing="1" w:after="100" w:afterAutospacing="1"/>
      <w:jc w:val="left"/>
    </w:pPr>
    <w:rPr>
      <w:rFonts w:cs="Times New Roman"/>
      <w:kern w:val="0"/>
      <w:sz w:val="16"/>
      <w:szCs w:val="16"/>
    </w:rPr>
  </w:style>
  <w:style w:type="paragraph" w:customStyle="1" w:styleId="148">
    <w:name w:val="font10"/>
    <w:basedOn w:val="1"/>
    <w:qFormat/>
    <w:uiPriority w:val="0"/>
    <w:pPr>
      <w:widowControl/>
      <w:spacing w:before="100" w:beforeAutospacing="1" w:after="100" w:afterAutospacing="1"/>
      <w:jc w:val="left"/>
    </w:pPr>
    <w:rPr>
      <w:rFonts w:cs="Times New Roman"/>
      <w:b/>
      <w:bCs/>
      <w:kern w:val="0"/>
      <w:sz w:val="16"/>
      <w:szCs w:val="16"/>
    </w:rPr>
  </w:style>
  <w:style w:type="paragraph" w:customStyle="1" w:styleId="149">
    <w:name w:val="xl67"/>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b/>
      <w:bCs/>
      <w:kern w:val="0"/>
      <w:sz w:val="16"/>
      <w:szCs w:val="16"/>
    </w:rPr>
  </w:style>
  <w:style w:type="paragraph" w:customStyle="1" w:styleId="15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16"/>
      <w:szCs w:val="16"/>
    </w:rPr>
  </w:style>
  <w:style w:type="paragraph" w:customStyle="1" w:styleId="1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16"/>
      <w:szCs w:val="16"/>
    </w:rPr>
  </w:style>
  <w:style w:type="paragraph" w:customStyle="1" w:styleId="1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cs="Times New Roman"/>
      <w:kern w:val="0"/>
      <w:sz w:val="16"/>
      <w:szCs w:val="16"/>
    </w:rPr>
  </w:style>
  <w:style w:type="paragraph" w:customStyle="1" w:styleId="1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16"/>
      <w:szCs w:val="16"/>
    </w:rPr>
  </w:style>
  <w:style w:type="paragraph" w:customStyle="1" w:styleId="15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16"/>
      <w:szCs w:val="16"/>
    </w:rPr>
  </w:style>
  <w:style w:type="paragraph" w:customStyle="1" w:styleId="156">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cs="Times New Roman"/>
      <w:b/>
      <w:bCs/>
      <w:kern w:val="0"/>
      <w:sz w:val="16"/>
      <w:szCs w:val="16"/>
    </w:rPr>
  </w:style>
  <w:style w:type="paragraph" w:customStyle="1" w:styleId="157">
    <w:name w:val="xl7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16"/>
      <w:szCs w:val="16"/>
    </w:rPr>
  </w:style>
  <w:style w:type="paragraph" w:customStyle="1" w:styleId="158">
    <w:name w:val="xl76"/>
    <w:basedOn w:val="1"/>
    <w:qFormat/>
    <w:uiPriority w:val="0"/>
    <w:pPr>
      <w:widowControl/>
      <w:pBdr>
        <w:top w:val="single" w:color="000000" w:sz="4" w:space="0"/>
        <w:bottom w:val="single" w:color="000000" w:sz="4" w:space="0"/>
      </w:pBdr>
      <w:spacing w:before="100" w:beforeAutospacing="1" w:after="100" w:afterAutospacing="1"/>
      <w:jc w:val="center"/>
    </w:pPr>
    <w:rPr>
      <w:rFonts w:cs="Times New Roman"/>
      <w:b/>
      <w:bCs/>
      <w:kern w:val="0"/>
      <w:sz w:val="16"/>
      <w:szCs w:val="16"/>
    </w:rPr>
  </w:style>
  <w:style w:type="paragraph" w:customStyle="1" w:styleId="159">
    <w:name w:val="xl7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cs="Times New Roman"/>
      <w:b/>
      <w:bCs/>
      <w:kern w:val="0"/>
      <w:sz w:val="16"/>
      <w:szCs w:val="16"/>
    </w:rPr>
  </w:style>
  <w:style w:type="paragraph" w:customStyle="1" w:styleId="160">
    <w:name w:val="xl78"/>
    <w:basedOn w:val="1"/>
    <w:qFormat/>
    <w:uiPriority w:val="0"/>
    <w:pPr>
      <w:widowControl/>
      <w:pBdr>
        <w:left w:val="single" w:color="000000" w:sz="4" w:space="0"/>
        <w:right w:val="single" w:color="000000" w:sz="4" w:space="0"/>
      </w:pBdr>
      <w:spacing w:before="100" w:beforeAutospacing="1" w:after="100" w:afterAutospacing="1"/>
      <w:jc w:val="center"/>
    </w:pPr>
    <w:rPr>
      <w:rFonts w:cs="Times New Roman"/>
      <w:b/>
      <w:bCs/>
      <w:kern w:val="0"/>
      <w:sz w:val="16"/>
      <w:szCs w:val="16"/>
    </w:rPr>
  </w:style>
  <w:style w:type="paragraph" w:customStyle="1" w:styleId="161">
    <w:name w:val="xl79"/>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b/>
      <w:bCs/>
      <w:kern w:val="0"/>
      <w:sz w:val="16"/>
      <w:szCs w:val="16"/>
    </w:rPr>
  </w:style>
  <w:style w:type="paragraph" w:customStyle="1" w:styleId="16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6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16"/>
      <w:szCs w:val="16"/>
    </w:rPr>
  </w:style>
  <w:style w:type="paragraph" w:customStyle="1" w:styleId="164">
    <w:name w:val="xl82"/>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b/>
      <w:bCs/>
      <w:kern w:val="0"/>
      <w:sz w:val="16"/>
      <w:szCs w:val="16"/>
    </w:rPr>
  </w:style>
  <w:style w:type="paragraph" w:customStyle="1" w:styleId="165">
    <w:name w:val="xl83"/>
    <w:basedOn w:val="1"/>
    <w:qFormat/>
    <w:uiPriority w:val="0"/>
    <w:pPr>
      <w:widowControl/>
      <w:pBdr>
        <w:left w:val="single" w:color="000000" w:sz="4" w:space="0"/>
        <w:bottom w:val="single" w:color="auto" w:sz="4" w:space="0"/>
        <w:right w:val="single" w:color="000000" w:sz="4" w:space="0"/>
      </w:pBdr>
      <w:spacing w:before="100" w:beforeAutospacing="1" w:after="100" w:afterAutospacing="1"/>
      <w:jc w:val="center"/>
    </w:pPr>
    <w:rPr>
      <w:rFonts w:cs="Times New Roman"/>
      <w:b/>
      <w:bCs/>
      <w:kern w:val="0"/>
      <w:sz w:val="16"/>
      <w:szCs w:val="16"/>
    </w:rPr>
  </w:style>
  <w:style w:type="paragraph" w:customStyle="1" w:styleId="16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16"/>
      <w:szCs w:val="16"/>
    </w:rPr>
  </w:style>
  <w:style w:type="paragraph" w:customStyle="1" w:styleId="167">
    <w:name w:val="xl85"/>
    <w:basedOn w:val="1"/>
    <w:qFormat/>
    <w:uiPriority w:val="0"/>
    <w:pPr>
      <w:widowControl/>
      <w:pBdr>
        <w:left w:val="single" w:color="000000" w:sz="4" w:space="0"/>
        <w:bottom w:val="single" w:color="auto" w:sz="4" w:space="0"/>
        <w:right w:val="single" w:color="000000" w:sz="4" w:space="0"/>
      </w:pBdr>
      <w:spacing w:before="100" w:beforeAutospacing="1" w:after="100" w:afterAutospacing="1"/>
      <w:jc w:val="center"/>
    </w:pPr>
    <w:rPr>
      <w:rFonts w:cs="Times New Roman"/>
      <w:b/>
      <w:bCs/>
      <w:kern w:val="0"/>
      <w:sz w:val="16"/>
      <w:szCs w:val="16"/>
    </w:rPr>
  </w:style>
  <w:style w:type="paragraph" w:customStyle="1" w:styleId="168">
    <w:name w:val="xl86"/>
    <w:basedOn w:val="1"/>
    <w:qFormat/>
    <w:uiPriority w:val="0"/>
    <w:pPr>
      <w:widowControl/>
      <w:pBdr>
        <w:left w:val="single" w:color="000000" w:sz="4" w:space="0"/>
        <w:bottom w:val="single" w:color="auto" w:sz="4" w:space="0"/>
        <w:right w:val="single" w:color="000000" w:sz="4" w:space="0"/>
      </w:pBdr>
      <w:spacing w:before="100" w:beforeAutospacing="1" w:after="100" w:afterAutospacing="1"/>
      <w:jc w:val="center"/>
    </w:pPr>
    <w:rPr>
      <w:rFonts w:ascii="宋体" w:hAnsi="宋体" w:cs="宋体"/>
      <w:b/>
      <w:bCs/>
      <w:kern w:val="0"/>
      <w:sz w:val="16"/>
      <w:szCs w:val="16"/>
    </w:rPr>
  </w:style>
  <w:style w:type="character" w:customStyle="1" w:styleId="169">
    <w:name w:val="日期 字符"/>
    <w:basedOn w:val="94"/>
    <w:link w:val="50"/>
    <w:qFormat/>
    <w:uiPriority w:val="0"/>
    <w:rPr>
      <w:rFonts w:ascii="Times New Roman" w:hAnsi="Times New Roman" w:eastAsia="宋体" w:cs="Times New Roman"/>
      <w:kern w:val="0"/>
      <w:sz w:val="28"/>
      <w:szCs w:val="20"/>
    </w:rPr>
  </w:style>
  <w:style w:type="paragraph" w:customStyle="1" w:styleId="170">
    <w:name w:val="TOC Heading"/>
    <w:basedOn w:val="3"/>
    <w:next w:val="1"/>
    <w:unhideWhenUsed/>
    <w:qFormat/>
    <w:uiPriority w:val="0"/>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171">
    <w:name w:val="网格型2"/>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2">
    <w:name w:val="xl64"/>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73">
    <w:name w:val="ZDWP 表名"/>
    <w:basedOn w:val="1"/>
    <w:link w:val="174"/>
    <w:qFormat/>
    <w:uiPriority w:val="0"/>
    <w:pPr>
      <w:ind w:left="425" w:hanging="425"/>
      <w:jc w:val="center"/>
      <w:outlineLvl w:val="8"/>
    </w:pPr>
    <w:rPr>
      <w:rFonts w:ascii="宋体" w:hAnsi="宋体" w:cs="Times New Roman"/>
      <w:b/>
      <w:szCs w:val="20"/>
    </w:rPr>
  </w:style>
  <w:style w:type="character" w:customStyle="1" w:styleId="174">
    <w:name w:val="ZDWP 表名 字符"/>
    <w:link w:val="173"/>
    <w:qFormat/>
    <w:uiPriority w:val="0"/>
    <w:rPr>
      <w:rFonts w:ascii="宋体" w:hAnsi="宋体" w:eastAsia="宋体" w:cs="Times New Roman"/>
      <w:b/>
      <w:sz w:val="28"/>
      <w:szCs w:val="20"/>
    </w:rPr>
  </w:style>
  <w:style w:type="paragraph" w:customStyle="1" w:styleId="175">
    <w:name w:val="0ZDWP正文"/>
    <w:basedOn w:val="1"/>
    <w:link w:val="176"/>
    <w:qFormat/>
    <w:uiPriority w:val="0"/>
    <w:pPr>
      <w:autoSpaceDE w:val="0"/>
      <w:autoSpaceDN w:val="0"/>
      <w:adjustRightInd w:val="0"/>
      <w:ind w:firstLine="567"/>
      <w:textAlignment w:val="baseline"/>
    </w:pPr>
    <w:rPr>
      <w:rFonts w:cs="Times New Roman"/>
      <w:snapToGrid w:val="0"/>
      <w:kern w:val="0"/>
    </w:rPr>
  </w:style>
  <w:style w:type="character" w:customStyle="1" w:styleId="176">
    <w:name w:val="0ZDWP正文 字符"/>
    <w:link w:val="175"/>
    <w:qFormat/>
    <w:uiPriority w:val="0"/>
    <w:rPr>
      <w:rFonts w:ascii="Times New Roman" w:hAnsi="Times New Roman" w:eastAsia="宋体" w:cs="Times New Roman"/>
      <w:snapToGrid w:val="0"/>
      <w:kern w:val="0"/>
      <w:sz w:val="28"/>
    </w:rPr>
  </w:style>
  <w:style w:type="character" w:customStyle="1" w:styleId="177">
    <w:name w:val="列出段落 字符"/>
    <w:link w:val="137"/>
    <w:qFormat/>
    <w:uiPriority w:val="0"/>
    <w:rPr>
      <w:rFonts w:ascii="仿宋_GB2312" w:hAnsi="Times New Roman" w:eastAsia="宋体" w:cs="Times New Roman"/>
      <w:kern w:val="0"/>
      <w:sz w:val="28"/>
      <w:szCs w:val="20"/>
    </w:rPr>
  </w:style>
  <w:style w:type="paragraph" w:customStyle="1" w:styleId="178">
    <w:name w:val="表内容"/>
    <w:next w:val="1"/>
    <w:link w:val="179"/>
    <w:qFormat/>
    <w:uiPriority w:val="0"/>
    <w:pPr>
      <w:snapToGrid w:val="0"/>
      <w:jc w:val="center"/>
    </w:pPr>
    <w:rPr>
      <w:rFonts w:ascii="Times New Roman" w:hAnsi="Times New Roman" w:eastAsia="宋体" w:cstheme="minorBidi"/>
      <w:snapToGrid w:val="0"/>
      <w:kern w:val="2"/>
      <w:sz w:val="24"/>
      <w:szCs w:val="24"/>
      <w:lang w:val="en-US" w:eastAsia="zh-CN" w:bidi="ar-SA"/>
    </w:rPr>
  </w:style>
  <w:style w:type="character" w:customStyle="1" w:styleId="179">
    <w:name w:val="表内容 Char"/>
    <w:basedOn w:val="94"/>
    <w:link w:val="178"/>
    <w:qFormat/>
    <w:uiPriority w:val="0"/>
    <w:rPr>
      <w:rFonts w:ascii="Times New Roman" w:hAnsi="Times New Roman" w:eastAsia="宋体"/>
      <w:snapToGrid w:val="0"/>
      <w:sz w:val="24"/>
      <w:szCs w:val="24"/>
    </w:rPr>
  </w:style>
  <w:style w:type="character" w:customStyle="1" w:styleId="180">
    <w:name w:val="标题 5 字符"/>
    <w:basedOn w:val="94"/>
    <w:link w:val="7"/>
    <w:qFormat/>
    <w:uiPriority w:val="0"/>
    <w:rPr>
      <w:rFonts w:ascii="Times New Roman" w:hAnsi="Times New Roman" w:eastAsia="宋体" w:cs="Times New Roman"/>
      <w:b/>
      <w:bCs/>
      <w:sz w:val="28"/>
      <w:szCs w:val="28"/>
    </w:rPr>
  </w:style>
  <w:style w:type="character" w:customStyle="1" w:styleId="181">
    <w:name w:val="标题 6 字符"/>
    <w:basedOn w:val="94"/>
    <w:link w:val="8"/>
    <w:qFormat/>
    <w:uiPriority w:val="0"/>
    <w:rPr>
      <w:rFonts w:ascii="Arial" w:hAnsi="Arial" w:eastAsia="黑体" w:cs="Times New Roman"/>
      <w:spacing w:val="20"/>
      <w:sz w:val="28"/>
      <w:szCs w:val="20"/>
    </w:rPr>
  </w:style>
  <w:style w:type="character" w:customStyle="1" w:styleId="182">
    <w:name w:val="标题 7 字符"/>
    <w:basedOn w:val="94"/>
    <w:link w:val="10"/>
    <w:qFormat/>
    <w:uiPriority w:val="0"/>
    <w:rPr>
      <w:rFonts w:ascii="Times New Roman" w:hAnsi="Times New Roman" w:eastAsia="宋体" w:cs="Times New Roman"/>
      <w:b/>
      <w:sz w:val="24"/>
      <w:szCs w:val="20"/>
      <w:vertAlign w:val="superscript"/>
    </w:rPr>
  </w:style>
  <w:style w:type="character" w:customStyle="1" w:styleId="183">
    <w:name w:val="标题 9 字符"/>
    <w:basedOn w:val="94"/>
    <w:link w:val="12"/>
    <w:qFormat/>
    <w:uiPriority w:val="0"/>
    <w:rPr>
      <w:rFonts w:ascii="Arial" w:hAnsi="Arial" w:eastAsia="黑体" w:cs="Times New Roman"/>
      <w:szCs w:val="20"/>
      <w:vertAlign w:val="superscript"/>
    </w:rPr>
  </w:style>
  <w:style w:type="character" w:customStyle="1" w:styleId="184">
    <w:name w:val="正文文本缩进 字符"/>
    <w:basedOn w:val="94"/>
    <w:link w:val="35"/>
    <w:qFormat/>
    <w:uiPriority w:val="0"/>
    <w:rPr>
      <w:rFonts w:ascii="Times New Roman" w:hAnsi="Times New Roman" w:eastAsia="宋体" w:cs="Times New Roman"/>
      <w:kern w:val="0"/>
      <w:sz w:val="28"/>
      <w:szCs w:val="20"/>
    </w:rPr>
  </w:style>
  <w:style w:type="character" w:customStyle="1" w:styleId="185">
    <w:name w:val="标题 字符"/>
    <w:basedOn w:val="94"/>
    <w:link w:val="84"/>
    <w:qFormat/>
    <w:uiPriority w:val="0"/>
    <w:rPr>
      <w:rFonts w:ascii="Times New Roman" w:hAnsi="Times New Roman" w:eastAsia="宋体" w:cs="Times New Roman"/>
      <w:b/>
      <w:kern w:val="0"/>
      <w:sz w:val="36"/>
      <w:szCs w:val="20"/>
    </w:rPr>
  </w:style>
  <w:style w:type="character" w:customStyle="1" w:styleId="186">
    <w:name w:val="标题 5 Char"/>
    <w:basedOn w:val="94"/>
    <w:qFormat/>
    <w:uiPriority w:val="0"/>
    <w:rPr>
      <w:b/>
      <w:bCs/>
      <w:sz w:val="28"/>
      <w:szCs w:val="28"/>
    </w:rPr>
  </w:style>
  <w:style w:type="character" w:customStyle="1" w:styleId="187">
    <w:name w:val="标题 6 Char"/>
    <w:basedOn w:val="94"/>
    <w:qFormat/>
    <w:uiPriority w:val="0"/>
    <w:rPr>
      <w:rFonts w:asciiTheme="majorHAnsi" w:hAnsiTheme="majorHAnsi" w:eastAsiaTheme="majorEastAsia" w:cstheme="majorBidi"/>
      <w:b/>
      <w:bCs/>
      <w:sz w:val="24"/>
      <w:szCs w:val="24"/>
    </w:rPr>
  </w:style>
  <w:style w:type="character" w:customStyle="1" w:styleId="188">
    <w:name w:val="标题 7 Char"/>
    <w:basedOn w:val="94"/>
    <w:qFormat/>
    <w:uiPriority w:val="0"/>
    <w:rPr>
      <w:b/>
      <w:bCs/>
      <w:sz w:val="24"/>
      <w:szCs w:val="24"/>
    </w:rPr>
  </w:style>
  <w:style w:type="character" w:customStyle="1" w:styleId="189">
    <w:name w:val="标题 8 Char"/>
    <w:basedOn w:val="94"/>
    <w:qFormat/>
    <w:uiPriority w:val="0"/>
    <w:rPr>
      <w:rFonts w:asciiTheme="majorHAnsi" w:hAnsiTheme="majorHAnsi" w:eastAsiaTheme="majorEastAsia" w:cstheme="majorBidi"/>
      <w:sz w:val="24"/>
      <w:szCs w:val="24"/>
    </w:rPr>
  </w:style>
  <w:style w:type="character" w:customStyle="1" w:styleId="190">
    <w:name w:val="标题 9 Char"/>
    <w:basedOn w:val="94"/>
    <w:qFormat/>
    <w:uiPriority w:val="0"/>
    <w:rPr>
      <w:rFonts w:asciiTheme="majorHAnsi" w:hAnsiTheme="majorHAnsi" w:eastAsiaTheme="majorEastAsia" w:cstheme="majorBidi"/>
      <w:sz w:val="21"/>
      <w:szCs w:val="21"/>
    </w:rPr>
  </w:style>
  <w:style w:type="paragraph" w:customStyle="1" w:styleId="191">
    <w:name w:val="Char2"/>
    <w:basedOn w:val="1"/>
    <w:qFormat/>
    <w:uiPriority w:val="0"/>
    <w:pPr>
      <w:tabs>
        <w:tab w:val="left" w:pos="425"/>
      </w:tabs>
      <w:ind w:left="425" w:hanging="425"/>
    </w:pPr>
    <w:rPr>
      <w:rFonts w:cs="Times New Roman"/>
      <w:sz w:val="21"/>
      <w:szCs w:val="24"/>
    </w:rPr>
  </w:style>
  <w:style w:type="character" w:customStyle="1" w:styleId="192">
    <w:name w:val="正文文本缩进 Char2"/>
    <w:qFormat/>
    <w:uiPriority w:val="0"/>
    <w:rPr>
      <w:rFonts w:eastAsia="宋体"/>
      <w:sz w:val="28"/>
      <w:lang w:val="en-US" w:eastAsia="zh-CN" w:bidi="ar-SA"/>
    </w:rPr>
  </w:style>
  <w:style w:type="character" w:customStyle="1" w:styleId="193">
    <w:name w:val="正文文本缩进 2 Char"/>
    <w:basedOn w:val="94"/>
    <w:qFormat/>
    <w:uiPriority w:val="0"/>
    <w:rPr>
      <w:sz w:val="28"/>
    </w:rPr>
  </w:style>
  <w:style w:type="character" w:customStyle="1" w:styleId="194">
    <w:name w:val="正文文本 Char"/>
    <w:basedOn w:val="94"/>
    <w:semiHidden/>
    <w:qFormat/>
    <w:uiPriority w:val="99"/>
    <w:rPr>
      <w:sz w:val="28"/>
    </w:rPr>
  </w:style>
  <w:style w:type="character" w:customStyle="1" w:styleId="195">
    <w:name w:val="正文首行缩进 Char"/>
    <w:basedOn w:val="194"/>
    <w:qFormat/>
    <w:uiPriority w:val="0"/>
    <w:rPr>
      <w:sz w:val="28"/>
    </w:rPr>
  </w:style>
  <w:style w:type="paragraph" w:customStyle="1" w:styleId="19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s="Times New Roman"/>
      <w:kern w:val="0"/>
      <w:sz w:val="24"/>
      <w:szCs w:val="24"/>
    </w:rPr>
  </w:style>
  <w:style w:type="character" w:customStyle="1" w:styleId="197">
    <w:name w:val="纯文本 Char"/>
    <w:basedOn w:val="94"/>
    <w:qFormat/>
    <w:uiPriority w:val="0"/>
    <w:rPr>
      <w:rFonts w:ascii="宋体" w:hAnsi="Courier New" w:cs="Courier New"/>
      <w:sz w:val="21"/>
      <w:szCs w:val="21"/>
    </w:rPr>
  </w:style>
  <w:style w:type="character" w:customStyle="1" w:styleId="198">
    <w:name w:val="正文文本缩进 3 字符"/>
    <w:basedOn w:val="94"/>
    <w:link w:val="70"/>
    <w:qFormat/>
    <w:uiPriority w:val="0"/>
    <w:rPr>
      <w:rFonts w:ascii="Times New Roman" w:hAnsi="Times New Roman" w:eastAsia="宋体" w:cs="Times New Roman"/>
      <w:sz w:val="28"/>
      <w:szCs w:val="20"/>
    </w:rPr>
  </w:style>
  <w:style w:type="character" w:customStyle="1" w:styleId="199">
    <w:name w:val="正文文本缩进 3 Char"/>
    <w:basedOn w:val="94"/>
    <w:semiHidden/>
    <w:qFormat/>
    <w:uiPriority w:val="0"/>
    <w:rPr>
      <w:sz w:val="16"/>
      <w:szCs w:val="16"/>
    </w:rPr>
  </w:style>
  <w:style w:type="character" w:customStyle="1" w:styleId="200">
    <w:name w:val="标题 4 Char Char Char Char"/>
    <w:qFormat/>
    <w:uiPriority w:val="0"/>
    <w:rPr>
      <w:rFonts w:eastAsia="楷体_GB2312"/>
      <w:b/>
      <w:snapToGrid w:val="0"/>
      <w:kern w:val="2"/>
      <w:sz w:val="28"/>
      <w:szCs w:val="24"/>
      <w:lang w:val="en-US" w:eastAsia="zh-CN" w:bidi="ar-SA"/>
    </w:rPr>
  </w:style>
  <w:style w:type="paragraph" w:customStyle="1" w:styleId="201">
    <w:name w:val="xl24"/>
    <w:basedOn w:val="1"/>
    <w:qFormat/>
    <w:uiPriority w:val="0"/>
    <w:pPr>
      <w:widowControl/>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character" w:customStyle="1" w:styleId="202">
    <w:name w:val="标题 3 Char1 Char"/>
    <w:qFormat/>
    <w:uiPriority w:val="0"/>
    <w:rPr>
      <w:rFonts w:eastAsia="黑体"/>
      <w:b/>
      <w:kern w:val="2"/>
      <w:sz w:val="28"/>
      <w:szCs w:val="24"/>
      <w:lang w:val="en-US" w:eastAsia="zh-CN" w:bidi="ar-SA"/>
    </w:rPr>
  </w:style>
  <w:style w:type="paragraph" w:customStyle="1" w:styleId="203">
    <w:name w:val="表格标题"/>
    <w:basedOn w:val="1"/>
    <w:link w:val="342"/>
    <w:qFormat/>
    <w:uiPriority w:val="0"/>
    <w:pPr>
      <w:spacing w:line="460" w:lineRule="exact"/>
    </w:pPr>
    <w:rPr>
      <w:rFonts w:eastAsia="黑体" w:cs="Times New Roman"/>
      <w:sz w:val="24"/>
      <w:szCs w:val="24"/>
    </w:rPr>
  </w:style>
  <w:style w:type="paragraph" w:customStyle="1" w:styleId="204">
    <w:name w:val="xl61"/>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ascii="宋体" w:hAnsi="宋体" w:cs="Times New Roman"/>
      <w:b/>
      <w:bCs/>
      <w:kern w:val="0"/>
      <w:sz w:val="24"/>
      <w:szCs w:val="24"/>
    </w:rPr>
  </w:style>
  <w:style w:type="paragraph" w:customStyle="1" w:styleId="205">
    <w:name w:val="xl42"/>
    <w:basedOn w:val="1"/>
    <w:qFormat/>
    <w:uiPriority w:val="0"/>
    <w:pPr>
      <w:widowControl/>
      <w:pBdr>
        <w:bottom w:val="single" w:color="auto" w:sz="4" w:space="0"/>
        <w:right w:val="single" w:color="auto" w:sz="4" w:space="0"/>
      </w:pBdr>
      <w:spacing w:before="100" w:beforeAutospacing="1" w:after="100" w:afterAutospacing="1"/>
      <w:textAlignment w:val="bottom"/>
    </w:pPr>
    <w:rPr>
      <w:rFonts w:eastAsia="Arial Unicode MS" w:cs="Times New Roman"/>
      <w:kern w:val="0"/>
      <w:sz w:val="24"/>
      <w:szCs w:val="24"/>
    </w:rPr>
  </w:style>
  <w:style w:type="paragraph" w:customStyle="1" w:styleId="206">
    <w:name w:val="xl27"/>
    <w:basedOn w:val="1"/>
    <w:qFormat/>
    <w:uiPriority w:val="0"/>
    <w:pPr>
      <w:widowControl/>
      <w:spacing w:before="100" w:after="100"/>
      <w:jc w:val="center"/>
    </w:pPr>
    <w:rPr>
      <w:rFonts w:ascii="宋体" w:hAnsi="宋体" w:cs="Times New Roman"/>
      <w:kern w:val="0"/>
      <w:sz w:val="24"/>
      <w:szCs w:val="20"/>
    </w:rPr>
  </w:style>
  <w:style w:type="paragraph" w:customStyle="1" w:styleId="207">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bottom"/>
    </w:pPr>
    <w:rPr>
      <w:rFonts w:eastAsia="Arial Unicode MS" w:cs="Times New Roman"/>
      <w:kern w:val="0"/>
      <w:sz w:val="24"/>
      <w:szCs w:val="24"/>
    </w:rPr>
  </w:style>
  <w:style w:type="paragraph" w:customStyle="1" w:styleId="208">
    <w:name w:val="xl28"/>
    <w:basedOn w:val="1"/>
    <w:qFormat/>
    <w:uiPriority w:val="0"/>
    <w:pPr>
      <w:widowControl/>
      <w:pBdr>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b/>
      <w:bCs/>
      <w:kern w:val="0"/>
      <w:sz w:val="24"/>
      <w:szCs w:val="24"/>
    </w:rPr>
  </w:style>
  <w:style w:type="character" w:customStyle="1" w:styleId="209">
    <w:name w:val="正文文本 2 字符"/>
    <w:basedOn w:val="94"/>
    <w:link w:val="76"/>
    <w:qFormat/>
    <w:uiPriority w:val="0"/>
    <w:rPr>
      <w:rFonts w:ascii="Times New Roman" w:hAnsi="Times New Roman" w:eastAsia="宋体" w:cs="Times New Roman"/>
      <w:snapToGrid w:val="0"/>
      <w:kern w:val="0"/>
      <w:sz w:val="24"/>
      <w:szCs w:val="20"/>
    </w:rPr>
  </w:style>
  <w:style w:type="paragraph" w:customStyle="1" w:styleId="21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b/>
      <w:bCs/>
      <w:kern w:val="0"/>
      <w:sz w:val="24"/>
      <w:szCs w:val="24"/>
    </w:rPr>
  </w:style>
  <w:style w:type="paragraph" w:customStyle="1" w:styleId="211">
    <w:name w:val="font0"/>
    <w:basedOn w:val="1"/>
    <w:qFormat/>
    <w:uiPriority w:val="0"/>
    <w:pPr>
      <w:widowControl/>
      <w:spacing w:before="100" w:beforeAutospacing="1" w:after="100" w:afterAutospacing="1"/>
      <w:jc w:val="left"/>
    </w:pPr>
    <w:rPr>
      <w:rFonts w:hint="eastAsia" w:ascii="宋体" w:hAnsi="宋体" w:cs="Times New Roman"/>
      <w:kern w:val="0"/>
      <w:sz w:val="24"/>
      <w:szCs w:val="24"/>
    </w:rPr>
  </w:style>
  <w:style w:type="paragraph" w:customStyle="1" w:styleId="21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paragraph" w:customStyle="1" w:styleId="21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1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b/>
      <w:bCs/>
      <w:kern w:val="0"/>
      <w:sz w:val="24"/>
      <w:szCs w:val="24"/>
    </w:rPr>
  </w:style>
  <w:style w:type="paragraph" w:customStyle="1" w:styleId="21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16">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1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18">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19">
    <w:name w:val="xl35"/>
    <w:basedOn w:val="1"/>
    <w:qFormat/>
    <w:uiPriority w:val="0"/>
    <w:pPr>
      <w:widowControl/>
      <w:pBdr>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kern w:val="0"/>
      <w:sz w:val="24"/>
      <w:szCs w:val="24"/>
    </w:rPr>
  </w:style>
  <w:style w:type="paragraph" w:customStyle="1" w:styleId="220">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2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eastAsia="Arial Unicode MS" w:cs="Times New Roman"/>
      <w:kern w:val="0"/>
      <w:sz w:val="24"/>
      <w:szCs w:val="24"/>
    </w:rPr>
  </w:style>
  <w:style w:type="paragraph" w:customStyle="1" w:styleId="222">
    <w:name w:val="xl39"/>
    <w:basedOn w:val="1"/>
    <w:qFormat/>
    <w:uiPriority w:val="0"/>
    <w:pPr>
      <w:widowControl/>
      <w:pBdr>
        <w:bottom w:val="single" w:color="auto" w:sz="4" w:space="0"/>
        <w:right w:val="single" w:color="auto" w:sz="4" w:space="0"/>
      </w:pBdr>
      <w:spacing w:before="100" w:beforeAutospacing="1" w:after="100" w:afterAutospacing="1"/>
      <w:textAlignment w:val="bottom"/>
    </w:pPr>
    <w:rPr>
      <w:rFonts w:eastAsia="Arial Unicode MS" w:cs="Times New Roman"/>
      <w:kern w:val="0"/>
      <w:sz w:val="24"/>
      <w:szCs w:val="24"/>
    </w:rPr>
  </w:style>
  <w:style w:type="paragraph" w:customStyle="1" w:styleId="223">
    <w:name w:val="xl40"/>
    <w:basedOn w:val="1"/>
    <w:qFormat/>
    <w:uiPriority w:val="0"/>
    <w:pPr>
      <w:widowControl/>
      <w:pBdr>
        <w:bottom w:val="single" w:color="auto" w:sz="4" w:space="0"/>
        <w:right w:val="single" w:color="auto" w:sz="4" w:space="0"/>
      </w:pBdr>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paragraph" w:customStyle="1" w:styleId="22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25">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26">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bottom"/>
    </w:pPr>
    <w:rPr>
      <w:rFonts w:eastAsia="Arial Unicode MS" w:cs="Times New Roman"/>
      <w:kern w:val="0"/>
      <w:sz w:val="24"/>
      <w:szCs w:val="24"/>
    </w:rPr>
  </w:style>
  <w:style w:type="paragraph" w:customStyle="1" w:styleId="227">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28">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s="Times New Roman"/>
      <w:kern w:val="0"/>
      <w:sz w:val="24"/>
      <w:szCs w:val="24"/>
    </w:rPr>
  </w:style>
  <w:style w:type="paragraph" w:customStyle="1" w:styleId="229">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Times New Roman"/>
      <w:kern w:val="0"/>
      <w:sz w:val="24"/>
      <w:szCs w:val="24"/>
    </w:rPr>
  </w:style>
  <w:style w:type="paragraph" w:customStyle="1" w:styleId="230">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bottom"/>
    </w:pPr>
    <w:rPr>
      <w:rFonts w:ascii="Arial Unicode MS" w:hAnsi="Arial Unicode MS" w:eastAsia="Arial Unicode MS" w:cs="Times New Roman"/>
      <w:kern w:val="0"/>
      <w:sz w:val="24"/>
      <w:szCs w:val="24"/>
    </w:rPr>
  </w:style>
  <w:style w:type="paragraph" w:customStyle="1" w:styleId="23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3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b/>
      <w:bCs/>
      <w:kern w:val="0"/>
      <w:sz w:val="24"/>
      <w:szCs w:val="24"/>
    </w:rPr>
  </w:style>
  <w:style w:type="paragraph" w:customStyle="1" w:styleId="233">
    <w:name w:val="xl52"/>
    <w:basedOn w:val="1"/>
    <w:qFormat/>
    <w:uiPriority w:val="0"/>
    <w:pPr>
      <w:widowControl/>
      <w:pBdr>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34">
    <w:name w:val="xl5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35">
    <w:name w:val="xl54"/>
    <w:basedOn w:val="1"/>
    <w:qFormat/>
    <w:uiPriority w:val="0"/>
    <w:pPr>
      <w:widowControl/>
      <w:pBdr>
        <w:top w:val="single" w:color="auto" w:sz="4" w:space="0"/>
        <w:lef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3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kern w:val="0"/>
      <w:sz w:val="24"/>
      <w:szCs w:val="24"/>
    </w:rPr>
  </w:style>
  <w:style w:type="paragraph" w:customStyle="1" w:styleId="237">
    <w:name w:val="xl56"/>
    <w:basedOn w:val="1"/>
    <w:qFormat/>
    <w:uiPriority w:val="0"/>
    <w:pPr>
      <w:widowControl/>
      <w:pBdr>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kern w:val="0"/>
      <w:sz w:val="24"/>
      <w:szCs w:val="24"/>
    </w:rPr>
  </w:style>
  <w:style w:type="paragraph" w:customStyle="1" w:styleId="238">
    <w:name w:val="xl57"/>
    <w:basedOn w:val="1"/>
    <w:qFormat/>
    <w:uiPriority w:val="0"/>
    <w:pPr>
      <w:widowControl/>
      <w:pBdr>
        <w:bottom w:val="single" w:color="auto" w:sz="4" w:space="0"/>
        <w:right w:val="single" w:color="auto" w:sz="4" w:space="0"/>
      </w:pBdr>
      <w:spacing w:before="100" w:beforeAutospacing="1" w:after="100" w:afterAutospacing="1"/>
      <w:textAlignment w:val="bottom"/>
    </w:pPr>
    <w:rPr>
      <w:rFonts w:eastAsia="Arial Unicode MS" w:cs="Times New Roman"/>
      <w:kern w:val="0"/>
      <w:sz w:val="24"/>
      <w:szCs w:val="24"/>
    </w:rPr>
  </w:style>
  <w:style w:type="paragraph" w:customStyle="1" w:styleId="239">
    <w:name w:val="xl58"/>
    <w:basedOn w:val="1"/>
    <w:qFormat/>
    <w:uiPriority w:val="0"/>
    <w:pPr>
      <w:widowControl/>
      <w:pBdr>
        <w:bottom w:val="single" w:color="auto" w:sz="4" w:space="0"/>
        <w:right w:val="single" w:color="auto" w:sz="4" w:space="0"/>
      </w:pBdr>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paragraph" w:customStyle="1" w:styleId="240">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41">
    <w:name w:val="xl60"/>
    <w:basedOn w:val="1"/>
    <w:qFormat/>
    <w:uiPriority w:val="0"/>
    <w:pPr>
      <w:widowControl/>
      <w:pBdr>
        <w:bottom w:val="single" w:color="auto" w:sz="4" w:space="0"/>
        <w:right w:val="single" w:color="auto" w:sz="4" w:space="0"/>
      </w:pBdr>
      <w:spacing w:before="100" w:beforeAutospacing="1" w:after="100" w:afterAutospacing="1"/>
      <w:textAlignment w:val="bottom"/>
    </w:pPr>
    <w:rPr>
      <w:rFonts w:ascii="Arial Unicode MS" w:hAnsi="Arial Unicode MS" w:eastAsia="Arial Unicode MS" w:cs="Times New Roman"/>
      <w:b/>
      <w:bCs/>
      <w:kern w:val="0"/>
      <w:sz w:val="24"/>
      <w:szCs w:val="24"/>
    </w:rPr>
  </w:style>
  <w:style w:type="paragraph" w:customStyle="1" w:styleId="242">
    <w:name w:val="xl6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43">
    <w:name w:val="xl87"/>
    <w:basedOn w:val="1"/>
    <w:qFormat/>
    <w:uiPriority w:val="0"/>
    <w:pPr>
      <w:widowControl/>
      <w:pBdr>
        <w:bottom w:val="single" w:color="auto" w:sz="4" w:space="0"/>
      </w:pBdr>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paragraph" w:customStyle="1" w:styleId="244">
    <w:name w:val="xl88"/>
    <w:basedOn w:val="1"/>
    <w:qFormat/>
    <w:uiPriority w:val="0"/>
    <w:pPr>
      <w:widowControl/>
      <w:pBdr>
        <w:top w:val="single" w:color="auto" w:sz="4" w:space="0"/>
        <w:bottom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45">
    <w:name w:val="xl89"/>
    <w:basedOn w:val="1"/>
    <w:qFormat/>
    <w:uiPriority w:val="0"/>
    <w:pPr>
      <w:widowControl/>
      <w:pBdr>
        <w:bottom w:val="single" w:color="auto" w:sz="4" w:space="0"/>
      </w:pBdr>
      <w:spacing w:before="100" w:beforeAutospacing="1" w:after="100" w:afterAutospacing="1"/>
      <w:jc w:val="center"/>
      <w:textAlignment w:val="bottom"/>
    </w:pPr>
    <w:rPr>
      <w:rFonts w:eastAsia="Arial Unicode MS" w:cs="Times New Roman"/>
      <w:kern w:val="0"/>
      <w:sz w:val="24"/>
      <w:szCs w:val="24"/>
    </w:rPr>
  </w:style>
  <w:style w:type="paragraph" w:customStyle="1" w:styleId="246">
    <w:name w:val="xl90"/>
    <w:basedOn w:val="1"/>
    <w:qFormat/>
    <w:uiPriority w:val="0"/>
    <w:pPr>
      <w:widowControl/>
      <w:pBdr>
        <w:bottom w:val="single" w:color="auto" w:sz="4" w:space="0"/>
      </w:pBdr>
      <w:spacing w:before="100" w:beforeAutospacing="1" w:after="100" w:afterAutospacing="1"/>
      <w:jc w:val="center"/>
      <w:textAlignment w:val="bottom"/>
    </w:pPr>
    <w:rPr>
      <w:rFonts w:ascii="Arial Unicode MS" w:hAnsi="Arial Unicode MS" w:eastAsia="Arial Unicode MS" w:cs="Times New Roman"/>
      <w:kern w:val="0"/>
      <w:sz w:val="24"/>
      <w:szCs w:val="24"/>
    </w:rPr>
  </w:style>
  <w:style w:type="paragraph" w:customStyle="1" w:styleId="247">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49">
    <w:name w:val="xl93"/>
    <w:basedOn w:val="1"/>
    <w:qFormat/>
    <w:uiPriority w:val="0"/>
    <w:pPr>
      <w:widowControl/>
      <w:spacing w:before="100" w:beforeAutospacing="1" w:after="100" w:afterAutospacing="1"/>
      <w:jc w:val="left"/>
    </w:pPr>
    <w:rPr>
      <w:rFonts w:eastAsia="Arial Unicode MS" w:cs="Times New Roman"/>
      <w:kern w:val="0"/>
      <w:sz w:val="24"/>
      <w:szCs w:val="24"/>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eastAsia="Arial Unicode MS" w:cs="Times New Roman"/>
      <w:kern w:val="0"/>
      <w:sz w:val="21"/>
      <w:szCs w:val="21"/>
    </w:rPr>
  </w:style>
  <w:style w:type="paragraph" w:customStyle="1" w:styleId="251">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5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Times New Roman"/>
      <w:kern w:val="0"/>
      <w:sz w:val="24"/>
      <w:szCs w:val="24"/>
    </w:rPr>
  </w:style>
  <w:style w:type="paragraph" w:customStyle="1" w:styleId="253">
    <w:name w:val="xl97"/>
    <w:basedOn w:val="1"/>
    <w:qFormat/>
    <w:uiPriority w:val="0"/>
    <w:pPr>
      <w:widowControl/>
      <w:spacing w:before="100" w:beforeAutospacing="1" w:after="100" w:afterAutospacing="1"/>
      <w:jc w:val="center"/>
      <w:textAlignment w:val="bottom"/>
    </w:pPr>
    <w:rPr>
      <w:rFonts w:ascii="Arial Unicode MS" w:hAnsi="Arial Unicode MS" w:eastAsia="Arial Unicode MS" w:cs="Times New Roman"/>
      <w:b/>
      <w:bCs/>
      <w:kern w:val="0"/>
      <w:sz w:val="32"/>
      <w:szCs w:val="32"/>
    </w:rPr>
  </w:style>
  <w:style w:type="paragraph" w:customStyle="1" w:styleId="254">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25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256">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257">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Times New Roman"/>
      <w:kern w:val="0"/>
      <w:sz w:val="24"/>
      <w:szCs w:val="24"/>
    </w:rPr>
  </w:style>
  <w:style w:type="paragraph" w:customStyle="1" w:styleId="258">
    <w:name w:val="xl10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bottom"/>
    </w:pPr>
    <w:rPr>
      <w:rFonts w:eastAsia="Arial Unicode MS" w:cs="Times New Roman"/>
      <w:kern w:val="0"/>
      <w:sz w:val="24"/>
      <w:szCs w:val="24"/>
    </w:rPr>
  </w:style>
  <w:style w:type="character" w:customStyle="1" w:styleId="259">
    <w:name w:val="个人撰写风格"/>
    <w:qFormat/>
    <w:uiPriority w:val="0"/>
    <w:rPr>
      <w:rFonts w:ascii="Arial" w:hAnsi="Arial" w:eastAsia="宋体" w:cs="Arial"/>
      <w:color w:val="auto"/>
      <w:kern w:val="2"/>
      <w:sz w:val="20"/>
      <w:szCs w:val="24"/>
      <w:lang w:val="en-US" w:eastAsia="zh-CN" w:bidi="ar-SA"/>
    </w:rPr>
  </w:style>
  <w:style w:type="character" w:customStyle="1" w:styleId="260">
    <w:name w:val="个人答复风格"/>
    <w:qFormat/>
    <w:uiPriority w:val="0"/>
    <w:rPr>
      <w:rFonts w:ascii="Arial" w:hAnsi="Arial" w:eastAsia="宋体" w:cs="Arial"/>
      <w:color w:val="auto"/>
      <w:kern w:val="2"/>
      <w:sz w:val="20"/>
      <w:szCs w:val="24"/>
      <w:lang w:val="en-US" w:eastAsia="zh-CN" w:bidi="ar-SA"/>
    </w:rPr>
  </w:style>
  <w:style w:type="character" w:customStyle="1" w:styleId="261">
    <w:name w:val="正文文本 3 字符"/>
    <w:basedOn w:val="94"/>
    <w:link w:val="31"/>
    <w:qFormat/>
    <w:uiPriority w:val="0"/>
    <w:rPr>
      <w:rFonts w:ascii="Times New Roman" w:hAnsi="Times New Roman" w:eastAsia="宋体" w:cs="Times New Roman"/>
      <w:snapToGrid w:val="0"/>
      <w:kern w:val="0"/>
      <w:szCs w:val="20"/>
    </w:rPr>
  </w:style>
  <w:style w:type="character" w:customStyle="1" w:styleId="262">
    <w:name w:val="正文文本 3 Char"/>
    <w:basedOn w:val="94"/>
    <w:qFormat/>
    <w:uiPriority w:val="0"/>
    <w:rPr>
      <w:sz w:val="16"/>
      <w:szCs w:val="16"/>
    </w:rPr>
  </w:style>
  <w:style w:type="paragraph" w:customStyle="1" w:styleId="263">
    <w:name w:val="样式5"/>
    <w:basedOn w:val="11"/>
    <w:qFormat/>
    <w:uiPriority w:val="0"/>
    <w:rPr>
      <w:rFonts w:ascii="Arial" w:hAnsi="Arial" w:eastAsia="黑体" w:cs="Times New Roman"/>
      <w:szCs w:val="20"/>
    </w:rPr>
  </w:style>
  <w:style w:type="paragraph" w:customStyle="1" w:styleId="264">
    <w:name w:val="xl2917089"/>
    <w:basedOn w:val="1"/>
    <w:qFormat/>
    <w:uiPriority w:val="0"/>
    <w:pPr>
      <w:widowControl/>
      <w:pBdr>
        <w:left w:val="single" w:color="auto" w:sz="4" w:space="1"/>
        <w:right w:val="single" w:color="auto" w:sz="4" w:space="1"/>
      </w:pBdr>
      <w:tabs>
        <w:tab w:val="left" w:pos="360"/>
      </w:tabs>
      <w:spacing w:before="100" w:beforeAutospacing="1" w:after="100" w:afterAutospacing="1"/>
      <w:ind w:hanging="360"/>
      <w:jc w:val="center"/>
      <w:textAlignment w:val="center"/>
    </w:pPr>
    <w:rPr>
      <w:rFonts w:hint="eastAsia" w:ascii="宋体" w:hAnsi="宋体" w:cs="Times New Roman"/>
      <w:kern w:val="0"/>
      <w:sz w:val="24"/>
      <w:szCs w:val="24"/>
    </w:rPr>
  </w:style>
  <w:style w:type="character" w:customStyle="1" w:styleId="265">
    <w:name w:val="标题 2 Char"/>
    <w:qFormat/>
    <w:uiPriority w:val="0"/>
    <w:rPr>
      <w:rFonts w:eastAsia="宋体"/>
      <w:b/>
      <w:snapToGrid w:val="0"/>
      <w:kern w:val="2"/>
      <w:sz w:val="32"/>
      <w:szCs w:val="24"/>
      <w:lang w:val="en-US" w:eastAsia="zh-CN" w:bidi="ar-SA"/>
    </w:rPr>
  </w:style>
  <w:style w:type="character" w:customStyle="1" w:styleId="266">
    <w:name w:val="H3 Char"/>
    <w:qFormat/>
    <w:uiPriority w:val="0"/>
    <w:rPr>
      <w:rFonts w:eastAsia="黑体"/>
      <w:b/>
      <w:kern w:val="2"/>
      <w:sz w:val="28"/>
      <w:szCs w:val="24"/>
      <w:lang w:val="en-US" w:eastAsia="zh-CN" w:bidi="ar-SA"/>
    </w:rPr>
  </w:style>
  <w:style w:type="character" w:customStyle="1" w:styleId="267">
    <w:name w:val="标题 4 Char Char Char"/>
    <w:qFormat/>
    <w:uiPriority w:val="0"/>
    <w:rPr>
      <w:rFonts w:eastAsia="楷体_GB2312"/>
      <w:b/>
      <w:snapToGrid w:val="0"/>
      <w:kern w:val="2"/>
      <w:sz w:val="28"/>
      <w:szCs w:val="24"/>
      <w:lang w:val="en-US" w:eastAsia="zh-CN" w:bidi="ar-SA"/>
    </w:rPr>
  </w:style>
  <w:style w:type="paragraph" w:customStyle="1" w:styleId="268">
    <w:name w:val="密级编号"/>
    <w:basedOn w:val="1"/>
    <w:qFormat/>
    <w:uiPriority w:val="0"/>
    <w:pPr>
      <w:adjustRightInd w:val="0"/>
      <w:jc w:val="center"/>
      <w:textAlignment w:val="baseline"/>
    </w:pPr>
    <w:rPr>
      <w:rFonts w:ascii="仿宋_GB2312" w:eastAsia="仿宋_GB2312" w:cs="Times New Roman"/>
      <w:kern w:val="0"/>
      <w:sz w:val="24"/>
      <w:szCs w:val="20"/>
    </w:rPr>
  </w:style>
  <w:style w:type="paragraph" w:customStyle="1" w:styleId="269">
    <w:name w:val="保留正文"/>
    <w:basedOn w:val="1"/>
    <w:qFormat/>
    <w:uiPriority w:val="0"/>
    <w:pPr>
      <w:keepNext/>
      <w:adjustRightInd w:val="0"/>
      <w:spacing w:after="160" w:line="480" w:lineRule="auto"/>
      <w:textAlignment w:val="baseline"/>
    </w:pPr>
    <w:rPr>
      <w:rFonts w:ascii="宋体" w:cs="Times New Roman"/>
      <w:kern w:val="0"/>
      <w:sz w:val="24"/>
      <w:szCs w:val="20"/>
    </w:rPr>
  </w:style>
  <w:style w:type="paragraph" w:customStyle="1" w:styleId="270">
    <w:name w:val="xl23"/>
    <w:basedOn w:val="1"/>
    <w:qFormat/>
    <w:uiPriority w:val="0"/>
    <w:pPr>
      <w:widowControl/>
      <w:spacing w:before="100" w:beforeAutospacing="1" w:after="100" w:afterAutospacing="1"/>
      <w:jc w:val="center"/>
    </w:pPr>
    <w:rPr>
      <w:rFonts w:ascii="宋体" w:hAnsi="宋体" w:cs="Times New Roman"/>
      <w:kern w:val="0"/>
      <w:sz w:val="24"/>
      <w:szCs w:val="24"/>
    </w:rPr>
  </w:style>
  <w:style w:type="paragraph" w:customStyle="1" w:styleId="271">
    <w:name w:val="xl22"/>
    <w:basedOn w:val="1"/>
    <w:qFormat/>
    <w:uiPriority w:val="0"/>
    <w:pPr>
      <w:widowControl/>
      <w:spacing w:before="100" w:beforeAutospacing="1" w:after="100" w:afterAutospacing="1"/>
      <w:jc w:val="center"/>
    </w:pPr>
    <w:rPr>
      <w:rFonts w:ascii="宋体" w:hAnsi="宋体" w:cs="Times New Roman"/>
      <w:kern w:val="0"/>
      <w:sz w:val="24"/>
      <w:szCs w:val="24"/>
    </w:rPr>
  </w:style>
  <w:style w:type="paragraph" w:customStyle="1" w:styleId="272">
    <w:name w:val="font1"/>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273">
    <w:name w:val="Char Char Char2 Char"/>
    <w:basedOn w:val="1"/>
    <w:qFormat/>
    <w:uiPriority w:val="0"/>
    <w:pPr>
      <w:tabs>
        <w:tab w:val="left" w:pos="360"/>
      </w:tabs>
      <w:ind w:left="360" w:hanging="360"/>
    </w:pPr>
    <w:rPr>
      <w:rFonts w:cs="Times New Roman"/>
      <w:sz w:val="21"/>
      <w:szCs w:val="24"/>
    </w:rPr>
  </w:style>
  <w:style w:type="paragraph" w:customStyle="1" w:styleId="274">
    <w:name w:val="标格文字"/>
    <w:basedOn w:val="1"/>
    <w:next w:val="9"/>
    <w:qFormat/>
    <w:uiPriority w:val="0"/>
    <w:pPr>
      <w:spacing w:before="60" w:after="60"/>
    </w:pPr>
    <w:rPr>
      <w:rFonts w:cs="Times New Roman"/>
      <w:sz w:val="21"/>
      <w:szCs w:val="20"/>
    </w:rPr>
  </w:style>
  <w:style w:type="paragraph" w:customStyle="1" w:styleId="275">
    <w:name w:val="1"/>
    <w:basedOn w:val="1"/>
    <w:next w:val="45"/>
    <w:qFormat/>
    <w:uiPriority w:val="0"/>
    <w:rPr>
      <w:rFonts w:ascii="宋体" w:hAnsi="Courier New" w:cs="Times New Roman"/>
      <w:sz w:val="21"/>
      <w:szCs w:val="20"/>
    </w:rPr>
  </w:style>
  <w:style w:type="character" w:customStyle="1" w:styleId="276">
    <w:name w:val="unnamed11"/>
    <w:qFormat/>
    <w:uiPriority w:val="0"/>
    <w:rPr>
      <w:rFonts w:eastAsia="宋体"/>
      <w:kern w:val="2"/>
      <w:sz w:val="24"/>
      <w:szCs w:val="24"/>
      <w:lang w:val="en-US" w:eastAsia="zh-CN" w:bidi="ar-SA"/>
    </w:rPr>
  </w:style>
  <w:style w:type="character" w:customStyle="1" w:styleId="277">
    <w:name w:val="Char Char Char"/>
    <w:qFormat/>
    <w:uiPriority w:val="0"/>
    <w:rPr>
      <w:rFonts w:ascii="宋体" w:hAnsi="Courier New" w:eastAsia="宋体"/>
      <w:kern w:val="2"/>
      <w:sz w:val="21"/>
      <w:szCs w:val="24"/>
      <w:lang w:val="en-US" w:eastAsia="zh-CN" w:bidi="ar-SA"/>
    </w:rPr>
  </w:style>
  <w:style w:type="character" w:customStyle="1" w:styleId="278">
    <w:name w:val="EmailStyle1431"/>
    <w:qFormat/>
    <w:uiPriority w:val="0"/>
    <w:rPr>
      <w:rFonts w:ascii="Arial" w:hAnsi="Arial" w:eastAsia="宋体" w:cs="Arial"/>
      <w:color w:val="auto"/>
      <w:kern w:val="2"/>
      <w:sz w:val="20"/>
      <w:szCs w:val="24"/>
      <w:lang w:val="en-US" w:eastAsia="zh-CN" w:bidi="ar-SA"/>
    </w:rPr>
  </w:style>
  <w:style w:type="character" w:customStyle="1" w:styleId="279">
    <w:name w:val="EmailStyle1441"/>
    <w:qFormat/>
    <w:uiPriority w:val="0"/>
    <w:rPr>
      <w:rFonts w:ascii="Arial" w:hAnsi="Arial" w:eastAsia="宋体" w:cs="Arial"/>
      <w:color w:val="auto"/>
      <w:kern w:val="2"/>
      <w:sz w:val="20"/>
      <w:szCs w:val="24"/>
      <w:lang w:val="en-US" w:eastAsia="zh-CN" w:bidi="ar-SA"/>
    </w:rPr>
  </w:style>
  <w:style w:type="character" w:customStyle="1" w:styleId="280">
    <w:name w:val="正文首行缩进 2 字符"/>
    <w:basedOn w:val="184"/>
    <w:link w:val="87"/>
    <w:qFormat/>
    <w:uiPriority w:val="0"/>
    <w:rPr>
      <w:rFonts w:ascii="Times New Roman" w:hAnsi="Times New Roman" w:eastAsia="宋体" w:cs="Times New Roman"/>
      <w:kern w:val="0"/>
      <w:sz w:val="28"/>
      <w:szCs w:val="20"/>
    </w:rPr>
  </w:style>
  <w:style w:type="character" w:customStyle="1" w:styleId="281">
    <w:name w:val="正文首行缩进 2 Char"/>
    <w:basedOn w:val="184"/>
    <w:qFormat/>
    <w:uiPriority w:val="0"/>
    <w:rPr>
      <w:rFonts w:ascii="Times New Roman" w:hAnsi="Times New Roman" w:eastAsia="宋体" w:cs="Times New Roman"/>
      <w:kern w:val="0"/>
      <w:sz w:val="28"/>
      <w:szCs w:val="20"/>
    </w:rPr>
  </w:style>
  <w:style w:type="character" w:customStyle="1" w:styleId="282">
    <w:name w:val="标题节 Char1"/>
    <w:qFormat/>
    <w:uiPriority w:val="0"/>
    <w:rPr>
      <w:rFonts w:eastAsia="宋体"/>
      <w:b/>
      <w:snapToGrid w:val="0"/>
      <w:kern w:val="2"/>
      <w:sz w:val="32"/>
      <w:szCs w:val="24"/>
      <w:lang w:val="en-US" w:eastAsia="zh-CN" w:bidi="ar-SA"/>
    </w:rPr>
  </w:style>
  <w:style w:type="character" w:customStyle="1" w:styleId="283">
    <w:name w:val="tpc_content"/>
    <w:qFormat/>
    <w:uiPriority w:val="0"/>
    <w:rPr>
      <w:rFonts w:eastAsia="宋体"/>
      <w:kern w:val="2"/>
      <w:sz w:val="21"/>
      <w:szCs w:val="24"/>
      <w:lang w:val="en-US" w:eastAsia="zh-CN" w:bidi="ar-SA"/>
    </w:rPr>
  </w:style>
  <w:style w:type="paragraph" w:customStyle="1" w:styleId="284">
    <w:name w:val="样式 标题 4 + 宋体 非加粗 行距: 单倍行距"/>
    <w:basedOn w:val="7"/>
    <w:qFormat/>
    <w:uiPriority w:val="0"/>
    <w:pPr>
      <w:adjustRightInd w:val="0"/>
      <w:spacing w:line="240" w:lineRule="auto"/>
      <w:jc w:val="left"/>
      <w:textAlignment w:val="baseline"/>
    </w:pPr>
    <w:rPr>
      <w:rFonts w:ascii="宋体" w:hAnsi="宋体"/>
      <w:b w:val="0"/>
      <w:bCs w:val="0"/>
      <w:kern w:val="0"/>
      <w:szCs w:val="20"/>
    </w:rPr>
  </w:style>
  <w:style w:type="paragraph" w:customStyle="1" w:styleId="285">
    <w:name w:val="一般强调"/>
    <w:basedOn w:val="1"/>
    <w:qFormat/>
    <w:uiPriority w:val="0"/>
    <w:pPr>
      <w:adjustRightInd w:val="0"/>
      <w:snapToGrid w:val="0"/>
    </w:pPr>
    <w:rPr>
      <w:rFonts w:eastAsia="楷体_GB2312" w:cs="Times New Roman"/>
      <w:sz w:val="21"/>
      <w:szCs w:val="21"/>
    </w:rPr>
  </w:style>
  <w:style w:type="paragraph" w:customStyle="1" w:styleId="286">
    <w:name w:val="正文中表格"/>
    <w:basedOn w:val="1"/>
    <w:next w:val="1"/>
    <w:qFormat/>
    <w:uiPriority w:val="0"/>
    <w:pPr>
      <w:ind w:firstLine="610"/>
    </w:pPr>
    <w:rPr>
      <w:rFonts w:ascii="黑体" w:eastAsia="黑体" w:cs="Times New Roman"/>
      <w:sz w:val="21"/>
      <w:szCs w:val="21"/>
    </w:rPr>
  </w:style>
  <w:style w:type="paragraph" w:customStyle="1" w:styleId="287">
    <w:name w:val="表注"/>
    <w:basedOn w:val="1"/>
    <w:qFormat/>
    <w:uiPriority w:val="0"/>
    <w:pPr>
      <w:spacing w:line="312" w:lineRule="atLeast"/>
      <w:ind w:firstLine="425"/>
    </w:pPr>
    <w:rPr>
      <w:rFonts w:cs="Times New Roman"/>
      <w:sz w:val="18"/>
      <w:szCs w:val="18"/>
    </w:rPr>
  </w:style>
  <w:style w:type="paragraph" w:customStyle="1" w:styleId="288">
    <w:name w:val="目录中的附件名称样式"/>
    <w:basedOn w:val="1"/>
    <w:next w:val="1"/>
    <w:qFormat/>
    <w:uiPriority w:val="0"/>
    <w:pPr>
      <w:adjustRightInd w:val="0"/>
      <w:jc w:val="center"/>
      <w:outlineLvl w:val="0"/>
    </w:pPr>
    <w:rPr>
      <w:rFonts w:eastAsia="楷体_GB2312" w:cs="Times New Roman"/>
      <w:b/>
      <w:bCs/>
      <w:kern w:val="0"/>
      <w:sz w:val="52"/>
      <w:szCs w:val="52"/>
    </w:rPr>
  </w:style>
  <w:style w:type="paragraph" w:customStyle="1" w:styleId="289">
    <w:name w:val="正文中图名"/>
    <w:basedOn w:val="1"/>
    <w:next w:val="1"/>
    <w:qFormat/>
    <w:uiPriority w:val="0"/>
    <w:pPr>
      <w:jc w:val="center"/>
      <w:outlineLvl w:val="0"/>
    </w:pPr>
    <w:rPr>
      <w:rFonts w:ascii="黑体" w:eastAsia="黑体" w:cs="Times New Roman"/>
      <w:szCs w:val="28"/>
    </w:rPr>
  </w:style>
  <w:style w:type="paragraph" w:customStyle="1" w:styleId="290">
    <w:name w:val="2"/>
    <w:basedOn w:val="1"/>
    <w:qFormat/>
    <w:uiPriority w:val="0"/>
    <w:pPr>
      <w:jc w:val="center"/>
    </w:pPr>
    <w:rPr>
      <w:rFonts w:cs="Times New Roman"/>
      <w:szCs w:val="28"/>
    </w:rPr>
  </w:style>
  <w:style w:type="character" w:customStyle="1" w:styleId="291">
    <w:name w:val="文档结构图 字符"/>
    <w:basedOn w:val="94"/>
    <w:link w:val="26"/>
    <w:semiHidden/>
    <w:qFormat/>
    <w:uiPriority w:val="0"/>
    <w:rPr>
      <w:rFonts w:ascii="Times New Roman" w:hAnsi="Times New Roman" w:eastAsia="宋体" w:cs="Times New Roman"/>
      <w:kern w:val="0"/>
      <w:sz w:val="28"/>
      <w:szCs w:val="20"/>
      <w:shd w:val="clear" w:color="auto" w:fill="000080"/>
    </w:rPr>
  </w:style>
  <w:style w:type="character" w:customStyle="1" w:styleId="292">
    <w:name w:val="文档结构图 Char"/>
    <w:basedOn w:val="94"/>
    <w:semiHidden/>
    <w:qFormat/>
    <w:uiPriority w:val="0"/>
    <w:rPr>
      <w:rFonts w:ascii="宋体"/>
      <w:sz w:val="18"/>
      <w:szCs w:val="18"/>
    </w:rPr>
  </w:style>
  <w:style w:type="paragraph" w:customStyle="1" w:styleId="293">
    <w:name w:val="正文："/>
    <w:basedOn w:val="1"/>
    <w:qFormat/>
    <w:uiPriority w:val="0"/>
    <w:pPr>
      <w:tabs>
        <w:tab w:val="left" w:pos="425"/>
      </w:tabs>
      <w:ind w:left="425" w:hanging="425"/>
    </w:pPr>
    <w:rPr>
      <w:rFonts w:cs="Times New Roman"/>
      <w:sz w:val="21"/>
      <w:szCs w:val="24"/>
    </w:rPr>
  </w:style>
  <w:style w:type="character" w:customStyle="1" w:styleId="294">
    <w:name w:val="普通文字 Char Char1"/>
    <w:qFormat/>
    <w:uiPriority w:val="0"/>
    <w:rPr>
      <w:rFonts w:ascii="宋体" w:hAnsi="Courier New" w:eastAsia="宋体"/>
      <w:kern w:val="2"/>
      <w:sz w:val="21"/>
      <w:szCs w:val="24"/>
      <w:lang w:val="en-US" w:eastAsia="zh-CN" w:bidi="ar-SA"/>
    </w:rPr>
  </w:style>
  <w:style w:type="paragraph" w:customStyle="1" w:styleId="295">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296">
    <w:name w:val="正文文本 Char1"/>
    <w:qFormat/>
    <w:uiPriority w:val="0"/>
    <w:rPr>
      <w:rFonts w:eastAsia="宋体"/>
      <w:kern w:val="2"/>
      <w:sz w:val="28"/>
      <w:szCs w:val="24"/>
      <w:lang w:val="en-US" w:eastAsia="zh-CN" w:bidi="ar-SA"/>
    </w:rPr>
  </w:style>
  <w:style w:type="paragraph" w:customStyle="1" w:styleId="297">
    <w:name w:val="表格001"/>
    <w:basedOn w:val="1"/>
    <w:qFormat/>
    <w:uiPriority w:val="0"/>
    <w:pPr>
      <w:jc w:val="center"/>
    </w:pPr>
    <w:rPr>
      <w:rFonts w:cs="Times New Roman"/>
      <w:sz w:val="21"/>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299">
    <w:name w:val="8.1.1b Char Char Char Char Char Char Char"/>
    <w:next w:val="1"/>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300">
    <w:name w:val="Char Char Char Char Char Char1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301">
    <w:name w:val="标题1"/>
    <w:qFormat/>
    <w:uiPriority w:val="0"/>
    <w:rPr>
      <w:rFonts w:eastAsia="宋体"/>
      <w:kern w:val="2"/>
      <w:sz w:val="21"/>
      <w:szCs w:val="24"/>
      <w:lang w:val="en-US" w:eastAsia="zh-CN" w:bidi="ar-SA"/>
    </w:rPr>
  </w:style>
  <w:style w:type="paragraph" w:customStyle="1" w:styleId="302">
    <w:name w:val="表格文字"/>
    <w:basedOn w:val="1"/>
    <w:link w:val="450"/>
    <w:qFormat/>
    <w:uiPriority w:val="0"/>
    <w:pPr>
      <w:adjustRightInd w:val="0"/>
      <w:spacing w:line="360" w:lineRule="auto"/>
      <w:ind w:firstLine="425"/>
      <w:jc w:val="left"/>
      <w:textAlignment w:val="baseline"/>
    </w:pPr>
    <w:rPr>
      <w:rFonts w:ascii="宋体" w:cs="Times New Roman"/>
      <w:snapToGrid w:val="0"/>
      <w:kern w:val="0"/>
      <w:sz w:val="20"/>
      <w:szCs w:val="24"/>
    </w:rPr>
  </w:style>
  <w:style w:type="paragraph" w:customStyle="1" w:styleId="303">
    <w:name w:val="标题2"/>
    <w:basedOn w:val="4"/>
    <w:qFormat/>
    <w:uiPriority w:val="0"/>
    <w:pPr>
      <w:keepNext w:val="0"/>
      <w:keepLines w:val="0"/>
      <w:spacing w:before="200" w:after="200"/>
      <w:ind w:firstLine="521" w:firstLineChars="186"/>
    </w:pPr>
    <w:rPr>
      <w:rFonts w:cs="Times New Roman"/>
      <w:b w:val="0"/>
      <w:color w:val="000000"/>
      <w:szCs w:val="28"/>
    </w:rPr>
  </w:style>
  <w:style w:type="paragraph" w:customStyle="1" w:styleId="304">
    <w:name w:val="标题3"/>
    <w:basedOn w:val="35"/>
    <w:qFormat/>
    <w:uiPriority w:val="0"/>
    <w:pPr>
      <w:tabs>
        <w:tab w:val="clear" w:pos="3025"/>
      </w:tabs>
      <w:autoSpaceDE/>
      <w:autoSpaceDN/>
      <w:adjustRightInd/>
      <w:spacing w:before="100" w:after="100" w:line="240" w:lineRule="auto"/>
      <w:ind w:firstLine="543" w:firstLineChars="193"/>
      <w:textAlignment w:val="auto"/>
      <w:outlineLvl w:val="2"/>
    </w:pPr>
    <w:rPr>
      <w:rFonts w:eastAsia="楷体_GB2312"/>
      <w:b/>
      <w:color w:val="000000"/>
      <w:kern w:val="2"/>
      <w:sz w:val="21"/>
      <w:szCs w:val="28"/>
    </w:rPr>
  </w:style>
  <w:style w:type="paragraph" w:customStyle="1" w:styleId="305">
    <w:name w:val="正文文本 21"/>
    <w:basedOn w:val="1"/>
    <w:link w:val="662"/>
    <w:qFormat/>
    <w:uiPriority w:val="0"/>
    <w:pPr>
      <w:tabs>
        <w:tab w:val="left" w:pos="3025"/>
      </w:tabs>
      <w:autoSpaceDE w:val="0"/>
      <w:autoSpaceDN w:val="0"/>
      <w:adjustRightInd w:val="0"/>
      <w:spacing w:line="420" w:lineRule="exact"/>
      <w:ind w:firstLine="480"/>
      <w:textAlignment w:val="baseline"/>
    </w:pPr>
    <w:rPr>
      <w:rFonts w:cs="Times New Roman"/>
      <w:kern w:val="0"/>
      <w:szCs w:val="20"/>
    </w:rPr>
  </w:style>
  <w:style w:type="paragraph" w:customStyle="1" w:styleId="306">
    <w:name w:val="Char Char Char Char"/>
    <w:basedOn w:val="1"/>
    <w:qFormat/>
    <w:uiPriority w:val="0"/>
    <w:pPr>
      <w:spacing w:line="360" w:lineRule="auto"/>
      <w:ind w:firstLine="200" w:firstLineChars="200"/>
    </w:pPr>
    <w:rPr>
      <w:rFonts w:ascii="宋体" w:hAnsi="宋体" w:cs="宋体"/>
      <w:sz w:val="24"/>
      <w:szCs w:val="24"/>
    </w:rPr>
  </w:style>
  <w:style w:type="character" w:customStyle="1" w:styleId="307">
    <w:name w:val="f141"/>
    <w:qFormat/>
    <w:uiPriority w:val="0"/>
    <w:rPr>
      <w:rFonts w:hint="default" w:ascii="Verdana, geneva, sans-serif," w:hAnsi="Verdana, geneva, sans-serif," w:eastAsia="宋体"/>
      <w:dstrike/>
      <w:kern w:val="2"/>
      <w:sz w:val="28"/>
      <w:szCs w:val="24"/>
      <w:u w:val="none"/>
      <w:lang w:val="en-US" w:eastAsia="zh-CN" w:bidi="ar-SA"/>
    </w:rPr>
  </w:style>
  <w:style w:type="paragraph" w:customStyle="1" w:styleId="308">
    <w:name w:val="样式 标题 3 + (中文) 黑体 小四 段后: 0 磅 行距: 多倍行距 1.73 字行"/>
    <w:basedOn w:val="5"/>
    <w:qFormat/>
    <w:uiPriority w:val="0"/>
    <w:pPr>
      <w:spacing w:line="360" w:lineRule="auto"/>
      <w:ind w:left="227"/>
    </w:pPr>
    <w:rPr>
      <w:rFonts w:eastAsia="黑体" w:cs="Times New Roman"/>
      <w:bCs w:val="0"/>
      <w:sz w:val="24"/>
      <w:szCs w:val="20"/>
    </w:rPr>
  </w:style>
  <w:style w:type="paragraph" w:customStyle="1" w:styleId="309">
    <w:name w:val="表格"/>
    <w:basedOn w:val="1"/>
    <w:link w:val="657"/>
    <w:qFormat/>
    <w:uiPriority w:val="0"/>
    <w:pPr>
      <w:adjustRightInd w:val="0"/>
      <w:snapToGrid w:val="0"/>
      <w:jc w:val="center"/>
    </w:pPr>
    <w:rPr>
      <w:rFonts w:cs="Times New Roman"/>
      <w:sz w:val="21"/>
      <w:szCs w:val="20"/>
    </w:rPr>
  </w:style>
  <w:style w:type="paragraph" w:customStyle="1" w:styleId="310">
    <w:name w:val="样式 标题 2 + 四号"/>
    <w:basedOn w:val="4"/>
    <w:qFormat/>
    <w:uiPriority w:val="0"/>
    <w:pPr>
      <w:spacing w:before="260" w:line="360" w:lineRule="auto"/>
    </w:pPr>
    <w:rPr>
      <w:rFonts w:ascii="Arial" w:hAnsi="Arial" w:cs="Times New Roman"/>
      <w:bCs w:val="0"/>
      <w:sz w:val="32"/>
      <w:szCs w:val="20"/>
    </w:rPr>
  </w:style>
  <w:style w:type="character" w:customStyle="1" w:styleId="311">
    <w:name w:val="脚注文本 字符"/>
    <w:basedOn w:val="94"/>
    <w:link w:val="67"/>
    <w:semiHidden/>
    <w:qFormat/>
    <w:uiPriority w:val="0"/>
    <w:rPr>
      <w:rFonts w:ascii="Times New Roman" w:hAnsi="Times New Roman" w:eastAsia="宋体" w:cs="Times New Roman"/>
      <w:b/>
      <w:sz w:val="18"/>
      <w:szCs w:val="20"/>
    </w:rPr>
  </w:style>
  <w:style w:type="paragraph" w:customStyle="1" w:styleId="312">
    <w:name w:val="稿纸"/>
    <w:basedOn w:val="1"/>
    <w:qFormat/>
    <w:uiPriority w:val="0"/>
    <w:rPr>
      <w:rFonts w:cs="Times New Roman"/>
      <w:sz w:val="21"/>
      <w:szCs w:val="20"/>
    </w:rPr>
  </w:style>
  <w:style w:type="paragraph" w:customStyle="1" w:styleId="313">
    <w:name w:val="顺德 图题注 + 居中"/>
    <w:basedOn w:val="22"/>
    <w:qFormat/>
    <w:uiPriority w:val="0"/>
    <w:pPr>
      <w:tabs>
        <w:tab w:val="left" w:pos="5660"/>
      </w:tabs>
      <w:spacing w:before="120" w:line="240" w:lineRule="atLeast"/>
      <w:jc w:val="both"/>
    </w:pPr>
    <w:rPr>
      <w:rFonts w:ascii="黑体" w:hAnsi="宋体" w:eastAsia="黑体" w:cs="Arial"/>
      <w:b w:val="0"/>
      <w:sz w:val="21"/>
      <w:szCs w:val="21"/>
    </w:rPr>
  </w:style>
  <w:style w:type="paragraph" w:customStyle="1" w:styleId="314">
    <w:name w:val="标题 2 顺德"/>
    <w:basedOn w:val="4"/>
    <w:qFormat/>
    <w:uiPriority w:val="0"/>
    <w:pPr>
      <w:spacing w:before="120" w:after="120" w:line="360" w:lineRule="auto"/>
      <w:jc w:val="left"/>
    </w:pPr>
    <w:rPr>
      <w:rFonts w:ascii="Arial" w:hAnsi="Arial" w:eastAsia="宋体" w:cs="Times New Roman"/>
      <w:color w:val="000000"/>
      <w:sz w:val="32"/>
      <w:szCs w:val="20"/>
    </w:rPr>
  </w:style>
  <w:style w:type="character" w:customStyle="1" w:styleId="315">
    <w:name w:val="纯文本 Char Char Char Char Char Char Char Char1"/>
    <w:qFormat/>
    <w:uiPriority w:val="0"/>
    <w:rPr>
      <w:rFonts w:ascii="宋体" w:hAnsi="Courier New" w:eastAsia="宋体" w:cs="Courier New"/>
      <w:kern w:val="2"/>
      <w:sz w:val="21"/>
      <w:szCs w:val="21"/>
      <w:lang w:val="en-US" w:eastAsia="zh-CN" w:bidi="ar-SA"/>
    </w:rPr>
  </w:style>
  <w:style w:type="paragraph" w:customStyle="1" w:styleId="316">
    <w:name w:val="顺德-表格，五号 Char Char"/>
    <w:basedOn w:val="1"/>
    <w:link w:val="322"/>
    <w:qFormat/>
    <w:uiPriority w:val="0"/>
    <w:pPr>
      <w:spacing w:line="360" w:lineRule="exact"/>
      <w:jc w:val="center"/>
    </w:pPr>
    <w:rPr>
      <w:rFonts w:ascii="Arial" w:hAnsi="Arial" w:cs="Times New Roman"/>
      <w:sz w:val="21"/>
      <w:szCs w:val="21"/>
    </w:rPr>
  </w:style>
  <w:style w:type="character" w:customStyle="1" w:styleId="317">
    <w:name w:val="批注框文本 Char"/>
    <w:basedOn w:val="94"/>
    <w:qFormat/>
    <w:uiPriority w:val="0"/>
    <w:rPr>
      <w:sz w:val="18"/>
      <w:szCs w:val="18"/>
    </w:rPr>
  </w:style>
  <w:style w:type="paragraph" w:customStyle="1" w:styleId="318">
    <w:name w:val="Char1 Char Char Char Char Char Char"/>
    <w:basedOn w:val="1"/>
    <w:qFormat/>
    <w:uiPriority w:val="0"/>
    <w:pPr>
      <w:spacing w:line="360" w:lineRule="auto"/>
      <w:ind w:firstLine="200" w:firstLineChars="200"/>
    </w:pPr>
    <w:rPr>
      <w:rFonts w:cs="Times New Roman"/>
      <w:sz w:val="21"/>
      <w:szCs w:val="20"/>
    </w:rPr>
  </w:style>
  <w:style w:type="paragraph" w:customStyle="1" w:styleId="319">
    <w:name w:val="Char1 Char Char Char"/>
    <w:basedOn w:val="1"/>
    <w:qFormat/>
    <w:uiPriority w:val="0"/>
    <w:pPr>
      <w:outlineLvl w:val="2"/>
    </w:pPr>
    <w:rPr>
      <w:rFonts w:ascii="Tahoma" w:hAnsi="Tahoma" w:cs="Times New Roman"/>
      <w:sz w:val="24"/>
      <w:szCs w:val="20"/>
    </w:rPr>
  </w:style>
  <w:style w:type="paragraph" w:customStyle="1" w:styleId="320">
    <w:name w:val="样式 标题 3 + 宋体 小四"/>
    <w:basedOn w:val="5"/>
    <w:qFormat/>
    <w:uiPriority w:val="0"/>
    <w:pPr>
      <w:spacing w:before="260" w:after="260"/>
      <w:ind w:firstLine="147" w:firstLineChars="147"/>
    </w:pPr>
    <w:rPr>
      <w:rFonts w:ascii="宋体" w:hAnsi="宋体" w:eastAsia="宋体" w:cs="宋体"/>
      <w:kern w:val="0"/>
      <w:sz w:val="24"/>
      <w:szCs w:val="20"/>
    </w:rPr>
  </w:style>
  <w:style w:type="paragraph" w:customStyle="1" w:styleId="321">
    <w:name w:val="Char Char Char3 Char"/>
    <w:basedOn w:val="1"/>
    <w:next w:val="1"/>
    <w:qFormat/>
    <w:uiPriority w:val="0"/>
    <w:pPr>
      <w:widowControl/>
      <w:jc w:val="left"/>
    </w:pPr>
    <w:rPr>
      <w:rFonts w:ascii="宋体" w:hAnsi="宋体" w:cs="宋体"/>
      <w:kern w:val="0"/>
      <w:sz w:val="21"/>
      <w:szCs w:val="20"/>
    </w:rPr>
  </w:style>
  <w:style w:type="character" w:customStyle="1" w:styleId="322">
    <w:name w:val="顺德-表格，五号 Char Char Char"/>
    <w:link w:val="316"/>
    <w:qFormat/>
    <w:uiPriority w:val="0"/>
    <w:rPr>
      <w:rFonts w:ascii="Arial" w:hAnsi="Arial" w:eastAsia="宋体" w:cs="Times New Roman"/>
      <w:szCs w:val="21"/>
    </w:rPr>
  </w:style>
  <w:style w:type="paragraph" w:customStyle="1" w:styleId="323">
    <w:name w:val="正文缩进2"/>
    <w:basedOn w:val="1"/>
    <w:next w:val="1"/>
    <w:qFormat/>
    <w:uiPriority w:val="0"/>
    <w:pPr>
      <w:ind w:firstLine="567"/>
    </w:pPr>
    <w:rPr>
      <w:rFonts w:cs="Times New Roman"/>
      <w:szCs w:val="20"/>
    </w:rPr>
  </w:style>
  <w:style w:type="character" w:customStyle="1" w:styleId="324">
    <w:name w:val="ll"/>
    <w:qFormat/>
    <w:uiPriority w:val="0"/>
    <w:rPr>
      <w:rFonts w:eastAsia="宋体"/>
      <w:kern w:val="2"/>
      <w:sz w:val="21"/>
      <w:szCs w:val="24"/>
      <w:lang w:val="en-US" w:eastAsia="zh-CN" w:bidi="ar-SA"/>
    </w:rPr>
  </w:style>
  <w:style w:type="paragraph" w:customStyle="1" w:styleId="325">
    <w:name w:val="表头"/>
    <w:basedOn w:val="1"/>
    <w:qFormat/>
    <w:uiPriority w:val="0"/>
    <w:pPr>
      <w:spacing w:before="120" w:after="120" w:line="480" w:lineRule="exact"/>
      <w:jc w:val="center"/>
    </w:pPr>
    <w:rPr>
      <w:rFonts w:ascii="黑体" w:eastAsia="黑体" w:cs="Times New Roman"/>
      <w:sz w:val="24"/>
      <w:szCs w:val="20"/>
    </w:rPr>
  </w:style>
  <w:style w:type="character" w:customStyle="1" w:styleId="326">
    <w:name w:val="backtitle1"/>
    <w:qFormat/>
    <w:uiPriority w:val="0"/>
    <w:rPr>
      <w:rFonts w:eastAsia="宋体"/>
      <w:b/>
      <w:bCs/>
      <w:color w:val="000000"/>
      <w:kern w:val="2"/>
      <w:sz w:val="18"/>
      <w:szCs w:val="18"/>
      <w:lang w:val="en-US" w:eastAsia="zh-CN" w:bidi="ar-SA"/>
    </w:rPr>
  </w:style>
  <w:style w:type="paragraph" w:customStyle="1" w:styleId="327">
    <w:name w:val="正文文字 5"/>
    <w:basedOn w:val="35"/>
    <w:qFormat/>
    <w:uiPriority w:val="0"/>
    <w:pPr>
      <w:tabs>
        <w:tab w:val="clear" w:pos="3025"/>
      </w:tabs>
      <w:autoSpaceDE/>
      <w:autoSpaceDN/>
      <w:spacing w:after="120" w:line="312" w:lineRule="atLeast"/>
      <w:ind w:left="420" w:firstLine="0"/>
    </w:pPr>
    <w:rPr>
      <w:sz w:val="21"/>
    </w:rPr>
  </w:style>
  <w:style w:type="character" w:customStyle="1" w:styleId="328">
    <w:name w:val="a61"/>
    <w:qFormat/>
    <w:uiPriority w:val="0"/>
    <w:rPr>
      <w:rFonts w:hint="eastAsia" w:ascii="宋体" w:hAnsi="宋体" w:eastAsia="宋体"/>
      <w:kern w:val="2"/>
      <w:sz w:val="23"/>
      <w:szCs w:val="23"/>
      <w:lang w:val="en-US" w:eastAsia="zh-CN" w:bidi="ar-SA"/>
    </w:rPr>
  </w:style>
  <w:style w:type="paragraph" w:customStyle="1" w:styleId="329">
    <w:name w:val="a5"/>
    <w:basedOn w:val="1"/>
    <w:qFormat/>
    <w:uiPriority w:val="0"/>
    <w:pPr>
      <w:widowControl/>
      <w:spacing w:before="100" w:beforeAutospacing="1" w:after="100" w:afterAutospacing="1"/>
      <w:jc w:val="left"/>
    </w:pPr>
    <w:rPr>
      <w:rFonts w:hint="eastAsia" w:ascii="宋体" w:hAnsi="宋体" w:cs="Times New Roman"/>
      <w:kern w:val="0"/>
      <w:sz w:val="27"/>
      <w:szCs w:val="27"/>
    </w:rPr>
  </w:style>
  <w:style w:type="paragraph" w:customStyle="1" w:styleId="330">
    <w:name w:val="font11"/>
    <w:basedOn w:val="1"/>
    <w:qFormat/>
    <w:uiPriority w:val="0"/>
    <w:pPr>
      <w:widowControl/>
      <w:spacing w:before="100" w:beforeAutospacing="1" w:after="100" w:afterAutospacing="1"/>
      <w:jc w:val="left"/>
    </w:pPr>
    <w:rPr>
      <w:rFonts w:cs="Times New Roman"/>
      <w:b/>
      <w:bCs/>
      <w:kern w:val="0"/>
      <w:szCs w:val="28"/>
    </w:rPr>
  </w:style>
  <w:style w:type="paragraph" w:customStyle="1" w:styleId="331">
    <w:name w:val="font12"/>
    <w:basedOn w:val="1"/>
    <w:qFormat/>
    <w:uiPriority w:val="0"/>
    <w:pPr>
      <w:widowControl/>
      <w:spacing w:before="100" w:beforeAutospacing="1" w:after="100" w:afterAutospacing="1"/>
      <w:jc w:val="left"/>
    </w:pPr>
    <w:rPr>
      <w:rFonts w:hint="eastAsia" w:ascii="宋体" w:hAnsi="宋体" w:cs="Times New Roman"/>
      <w:kern w:val="0"/>
      <w:sz w:val="24"/>
      <w:szCs w:val="24"/>
    </w:rPr>
  </w:style>
  <w:style w:type="paragraph" w:customStyle="1" w:styleId="332">
    <w:name w:val="font13"/>
    <w:basedOn w:val="1"/>
    <w:qFormat/>
    <w:uiPriority w:val="0"/>
    <w:pPr>
      <w:widowControl/>
      <w:spacing w:before="100" w:beforeAutospacing="1" w:after="100" w:afterAutospacing="1"/>
      <w:jc w:val="left"/>
    </w:pPr>
    <w:rPr>
      <w:rFonts w:hint="eastAsia" w:ascii="宋体" w:hAnsi="宋体" w:cs="Times New Roman"/>
      <w:color w:val="FF0000"/>
      <w:kern w:val="0"/>
      <w:sz w:val="24"/>
      <w:szCs w:val="24"/>
    </w:rPr>
  </w:style>
  <w:style w:type="paragraph" w:customStyle="1" w:styleId="333">
    <w:name w:val="样式 正文缩进首行缩进两字正文（首行缩进两字） Char正文（首行缩进两字） Char Char Char正文（首行缩进..."/>
    <w:basedOn w:val="9"/>
    <w:qFormat/>
    <w:uiPriority w:val="0"/>
    <w:rPr>
      <w:rFonts w:cs="宋体"/>
      <w:snapToGrid w:val="0"/>
      <w:szCs w:val="28"/>
    </w:rPr>
  </w:style>
  <w:style w:type="paragraph" w:customStyle="1" w:styleId="334">
    <w:name w:val="样式 首行缩进:  1 厘米"/>
    <w:basedOn w:val="1"/>
    <w:qFormat/>
    <w:uiPriority w:val="0"/>
    <w:pPr>
      <w:autoSpaceDE w:val="0"/>
      <w:autoSpaceDN w:val="0"/>
      <w:adjustRightInd w:val="0"/>
      <w:ind w:firstLine="567"/>
      <w:textAlignment w:val="baseline"/>
    </w:pPr>
    <w:rPr>
      <w:rFonts w:cs="宋体"/>
      <w:snapToGrid w:val="0"/>
      <w:kern w:val="0"/>
      <w:szCs w:val="28"/>
    </w:rPr>
  </w:style>
  <w:style w:type="character" w:customStyle="1" w:styleId="335">
    <w:name w:val="批注主题 Char"/>
    <w:basedOn w:val="140"/>
    <w:qFormat/>
    <w:uiPriority w:val="0"/>
    <w:rPr>
      <w:rFonts w:ascii="仿宋_GB2312" w:hAnsi="Times New Roman" w:eastAsia="宋体" w:cs="Times New Roman"/>
      <w:b/>
      <w:bCs/>
      <w:kern w:val="2"/>
      <w:sz w:val="21"/>
      <w:szCs w:val="20"/>
    </w:rPr>
  </w:style>
  <w:style w:type="character" w:customStyle="1" w:styleId="336">
    <w:name w:val="Char Char3"/>
    <w:qFormat/>
    <w:uiPriority w:val="0"/>
    <w:rPr>
      <w:rFonts w:ascii="宋体" w:hAnsi="宋体" w:eastAsia="宋体" w:cs="宋体"/>
      <w:sz w:val="24"/>
      <w:szCs w:val="24"/>
      <w:lang w:val="en-US" w:eastAsia="zh-CN" w:bidi="ar-SA"/>
    </w:rPr>
  </w:style>
  <w:style w:type="paragraph" w:customStyle="1" w:styleId="337">
    <w:name w:val="5"/>
    <w:basedOn w:val="1"/>
    <w:qFormat/>
    <w:uiPriority w:val="0"/>
    <w:pPr>
      <w:autoSpaceDE w:val="0"/>
      <w:autoSpaceDN w:val="0"/>
      <w:adjustRightInd w:val="0"/>
      <w:spacing w:after="120"/>
      <w:textAlignment w:val="baseline"/>
    </w:pPr>
    <w:rPr>
      <w:rFonts w:cs="Times New Roman"/>
      <w:kern w:val="0"/>
      <w:szCs w:val="20"/>
    </w:rPr>
  </w:style>
  <w:style w:type="paragraph" w:customStyle="1" w:styleId="338">
    <w:name w:val="4"/>
    <w:basedOn w:val="1"/>
    <w:next w:val="35"/>
    <w:qFormat/>
    <w:uiPriority w:val="0"/>
    <w:pPr>
      <w:tabs>
        <w:tab w:val="left" w:pos="3025"/>
      </w:tabs>
      <w:autoSpaceDE w:val="0"/>
      <w:autoSpaceDN w:val="0"/>
      <w:adjustRightInd w:val="0"/>
      <w:spacing w:line="420" w:lineRule="exact"/>
      <w:ind w:firstLine="480"/>
      <w:textAlignment w:val="baseline"/>
    </w:pPr>
    <w:rPr>
      <w:rFonts w:cs="Times New Roman"/>
      <w:kern w:val="0"/>
      <w:szCs w:val="20"/>
    </w:rPr>
  </w:style>
  <w:style w:type="paragraph" w:customStyle="1" w:styleId="339">
    <w:name w:val="正文文字 4"/>
    <w:basedOn w:val="35"/>
    <w:qFormat/>
    <w:uiPriority w:val="0"/>
    <w:pPr>
      <w:tabs>
        <w:tab w:val="clear" w:pos="3025"/>
      </w:tabs>
      <w:autoSpaceDE/>
      <w:autoSpaceDN/>
      <w:spacing w:after="120" w:line="312" w:lineRule="atLeast"/>
      <w:ind w:left="420" w:firstLine="0"/>
    </w:pPr>
    <w:rPr>
      <w:sz w:val="21"/>
    </w:rPr>
  </w:style>
  <w:style w:type="paragraph" w:customStyle="1" w:styleId="340">
    <w:name w:val="正文文本缩进 21"/>
    <w:basedOn w:val="1"/>
    <w:qFormat/>
    <w:uiPriority w:val="0"/>
    <w:pPr>
      <w:adjustRightInd w:val="0"/>
      <w:spacing w:line="580" w:lineRule="atLeast"/>
      <w:ind w:right="-57" w:firstLine="570"/>
      <w:jc w:val="left"/>
      <w:textAlignment w:val="baseline"/>
    </w:pPr>
    <w:rPr>
      <w:rFonts w:ascii="楷体_GB2312" w:eastAsia="楷体_GB2312" w:cs="Times New Roman"/>
      <w:szCs w:val="20"/>
    </w:rPr>
  </w:style>
  <w:style w:type="paragraph" w:customStyle="1" w:styleId="341">
    <w:name w:val="标题5"/>
    <w:basedOn w:val="6"/>
    <w:qFormat/>
    <w:uiPriority w:val="0"/>
    <w:pPr>
      <w:autoSpaceDE w:val="0"/>
      <w:autoSpaceDN w:val="0"/>
      <w:adjustRightInd w:val="0"/>
      <w:spacing w:line="440" w:lineRule="atLeast"/>
      <w:jc w:val="left"/>
      <w:textAlignment w:val="baseline"/>
    </w:pPr>
    <w:rPr>
      <w:rFonts w:eastAsia="Times New Roman" w:cs="Times New Roman"/>
      <w:snapToGrid w:val="0"/>
      <w:kern w:val="0"/>
      <w:sz w:val="24"/>
      <w:szCs w:val="20"/>
    </w:rPr>
  </w:style>
  <w:style w:type="character" w:customStyle="1" w:styleId="342">
    <w:name w:val="表格标题 Char"/>
    <w:link w:val="203"/>
    <w:qFormat/>
    <w:uiPriority w:val="0"/>
    <w:rPr>
      <w:rFonts w:ascii="Times New Roman" w:hAnsi="Times New Roman" w:eastAsia="黑体" w:cs="Times New Roman"/>
      <w:sz w:val="24"/>
      <w:szCs w:val="24"/>
    </w:rPr>
  </w:style>
  <w:style w:type="paragraph" w:customStyle="1" w:styleId="343">
    <w:name w:val="表格内文字"/>
    <w:basedOn w:val="1"/>
    <w:qFormat/>
    <w:uiPriority w:val="0"/>
    <w:pPr>
      <w:spacing w:line="360" w:lineRule="exact"/>
    </w:pPr>
    <w:rPr>
      <w:rFonts w:cs="Times New Roman"/>
      <w:sz w:val="18"/>
      <w:szCs w:val="18"/>
    </w:rPr>
  </w:style>
  <w:style w:type="paragraph" w:customStyle="1" w:styleId="344">
    <w:name w:val="Char Char Char1 Char Char Char Char"/>
    <w:basedOn w:val="1"/>
    <w:qFormat/>
    <w:uiPriority w:val="0"/>
    <w:pPr>
      <w:tabs>
        <w:tab w:val="left" w:pos="510"/>
      </w:tabs>
      <w:ind w:left="510" w:hanging="510"/>
    </w:pPr>
    <w:rPr>
      <w:rFonts w:cs="Times New Roman"/>
      <w:sz w:val="21"/>
      <w:szCs w:val="24"/>
    </w:rPr>
  </w:style>
  <w:style w:type="paragraph" w:customStyle="1" w:styleId="345">
    <w:name w:val="表名"/>
    <w:basedOn w:val="1"/>
    <w:next w:val="1"/>
    <w:qFormat/>
    <w:uiPriority w:val="0"/>
    <w:pPr>
      <w:jc w:val="center"/>
    </w:pPr>
    <w:rPr>
      <w:rFonts w:ascii="黑体" w:eastAsia="黑体" w:cs="Times New Roman"/>
      <w:kern w:val="0"/>
      <w:sz w:val="21"/>
      <w:szCs w:val="20"/>
    </w:rPr>
  </w:style>
  <w:style w:type="character" w:customStyle="1" w:styleId="346">
    <w:name w:val="style571"/>
    <w:qFormat/>
    <w:uiPriority w:val="0"/>
    <w:rPr>
      <w:rFonts w:eastAsia="宋体"/>
      <w:color w:val="FF00FF"/>
      <w:kern w:val="2"/>
      <w:sz w:val="15"/>
      <w:szCs w:val="15"/>
      <w:lang w:val="en-US" w:eastAsia="zh-CN" w:bidi="ar-SA"/>
    </w:rPr>
  </w:style>
  <w:style w:type="paragraph" w:customStyle="1" w:styleId="347">
    <w:name w:val="纯文本1"/>
    <w:basedOn w:val="1"/>
    <w:qFormat/>
    <w:uiPriority w:val="0"/>
    <w:pPr>
      <w:adjustRightInd w:val="0"/>
      <w:jc w:val="left"/>
      <w:textAlignment w:val="baseline"/>
    </w:pPr>
    <w:rPr>
      <w:rFonts w:ascii="宋体" w:hAnsi="Courier New" w:cs="Times New Roman"/>
      <w:sz w:val="21"/>
      <w:szCs w:val="20"/>
    </w:rPr>
  </w:style>
  <w:style w:type="paragraph" w:customStyle="1" w:styleId="348">
    <w:name w:val="xl103"/>
    <w:basedOn w:val="1"/>
    <w:qFormat/>
    <w:uiPriority w:val="0"/>
    <w:pPr>
      <w:widowControl/>
      <w:pBdr>
        <w:bottom w:val="single" w:color="auto" w:sz="4" w:space="0"/>
      </w:pBdr>
      <w:spacing w:before="100" w:beforeAutospacing="1" w:after="100" w:afterAutospacing="1"/>
      <w:jc w:val="center"/>
      <w:textAlignment w:val="center"/>
    </w:pPr>
    <w:rPr>
      <w:rFonts w:ascii="宋体" w:hAnsi="宋体" w:cs="Times New Roman"/>
      <w:b/>
      <w:bCs/>
      <w:kern w:val="0"/>
      <w:sz w:val="22"/>
    </w:rPr>
  </w:style>
  <w:style w:type="paragraph" w:customStyle="1" w:styleId="349">
    <w:name w:val="xl10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Times New Roman"/>
      <w:b/>
      <w:bCs/>
      <w:kern w:val="0"/>
      <w:sz w:val="22"/>
    </w:rPr>
  </w:style>
  <w:style w:type="paragraph" w:customStyle="1" w:styleId="350">
    <w:name w:val="xl10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cs="Times New Roman"/>
      <w:b/>
      <w:bCs/>
      <w:kern w:val="0"/>
      <w:sz w:val="22"/>
    </w:rPr>
  </w:style>
  <w:style w:type="paragraph" w:customStyle="1" w:styleId="351">
    <w:name w:val="xl106"/>
    <w:basedOn w:val="1"/>
    <w:qFormat/>
    <w:uiPriority w:val="0"/>
    <w:pPr>
      <w:widowControl/>
      <w:pBdr>
        <w:bottom w:val="single" w:color="auto" w:sz="4" w:space="0"/>
      </w:pBdr>
      <w:spacing w:before="100" w:beforeAutospacing="1" w:after="100" w:afterAutospacing="1"/>
      <w:jc w:val="center"/>
      <w:textAlignment w:val="center"/>
    </w:pPr>
    <w:rPr>
      <w:rFonts w:cs="Times New Roman"/>
      <w:b/>
      <w:bCs/>
      <w:kern w:val="0"/>
      <w:sz w:val="22"/>
    </w:rPr>
  </w:style>
  <w:style w:type="paragraph" w:customStyle="1" w:styleId="352">
    <w:name w:val="xl10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cs="Times New Roman"/>
      <w:b/>
      <w:bCs/>
      <w:kern w:val="0"/>
      <w:sz w:val="22"/>
    </w:rPr>
  </w:style>
  <w:style w:type="paragraph" w:customStyle="1" w:styleId="353">
    <w:name w:val="xl10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354">
    <w:name w:val="xl10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355">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cs="Times New Roman"/>
      <w:b/>
      <w:bCs/>
      <w:kern w:val="0"/>
      <w:sz w:val="22"/>
    </w:rPr>
  </w:style>
  <w:style w:type="paragraph" w:customStyle="1" w:styleId="356">
    <w:name w:val="xl11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黑体" w:hAnsi="宋体" w:eastAsia="黑体" w:cs="Times New Roman"/>
      <w:b/>
      <w:bCs/>
      <w:kern w:val="0"/>
      <w:sz w:val="22"/>
    </w:rPr>
  </w:style>
  <w:style w:type="paragraph" w:customStyle="1" w:styleId="357">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cs="Times New Roman"/>
      <w:b/>
      <w:bCs/>
      <w:kern w:val="0"/>
      <w:sz w:val="22"/>
    </w:rPr>
  </w:style>
  <w:style w:type="paragraph" w:customStyle="1" w:styleId="358">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Times New Roman"/>
      <w:b/>
      <w:bCs/>
      <w:kern w:val="0"/>
      <w:sz w:val="22"/>
    </w:rPr>
  </w:style>
  <w:style w:type="paragraph" w:customStyle="1" w:styleId="359">
    <w:name w:val="xl11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Times New Roman"/>
      <w:b/>
      <w:bCs/>
      <w:kern w:val="0"/>
      <w:sz w:val="22"/>
    </w:rPr>
  </w:style>
  <w:style w:type="paragraph" w:customStyle="1" w:styleId="360">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b/>
      <w:bCs/>
      <w:kern w:val="0"/>
      <w:sz w:val="22"/>
    </w:rPr>
  </w:style>
  <w:style w:type="paragraph" w:customStyle="1" w:styleId="361">
    <w:name w:val="xl116"/>
    <w:basedOn w:val="1"/>
    <w:qFormat/>
    <w:uiPriority w:val="0"/>
    <w:pPr>
      <w:widowControl/>
      <w:pBdr>
        <w:bottom w:val="single" w:color="auto" w:sz="4" w:space="0"/>
      </w:pBdr>
      <w:spacing w:before="100" w:beforeAutospacing="1" w:after="100" w:afterAutospacing="1"/>
      <w:jc w:val="center"/>
    </w:pPr>
    <w:rPr>
      <w:rFonts w:ascii="宋体" w:hAnsi="宋体" w:cs="Times New Roman"/>
      <w:b/>
      <w:bCs/>
      <w:kern w:val="0"/>
      <w:szCs w:val="28"/>
    </w:rPr>
  </w:style>
  <w:style w:type="paragraph" w:customStyle="1" w:styleId="362">
    <w:name w:val="xl117"/>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Times New Roman"/>
      <w:kern w:val="0"/>
      <w:sz w:val="24"/>
      <w:szCs w:val="24"/>
    </w:rPr>
  </w:style>
  <w:style w:type="paragraph" w:customStyle="1" w:styleId="363">
    <w:name w:val="xl11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Times New Roman"/>
      <w:kern w:val="0"/>
      <w:sz w:val="24"/>
      <w:szCs w:val="24"/>
    </w:rPr>
  </w:style>
  <w:style w:type="paragraph" w:customStyle="1" w:styleId="364">
    <w:name w:val="font14"/>
    <w:basedOn w:val="1"/>
    <w:qFormat/>
    <w:uiPriority w:val="0"/>
    <w:pPr>
      <w:widowControl/>
      <w:spacing w:before="100" w:beforeAutospacing="1" w:after="100" w:afterAutospacing="1"/>
      <w:jc w:val="left"/>
    </w:pPr>
    <w:rPr>
      <w:rFonts w:cs="Times New Roman"/>
      <w:kern w:val="0"/>
      <w:sz w:val="24"/>
      <w:szCs w:val="24"/>
    </w:rPr>
  </w:style>
  <w:style w:type="paragraph" w:customStyle="1" w:styleId="365">
    <w:name w:val="font15"/>
    <w:basedOn w:val="1"/>
    <w:qFormat/>
    <w:uiPriority w:val="0"/>
    <w:pPr>
      <w:widowControl/>
      <w:spacing w:before="100" w:beforeAutospacing="1" w:after="100" w:afterAutospacing="1"/>
      <w:jc w:val="left"/>
    </w:pPr>
    <w:rPr>
      <w:rFonts w:cs="Times New Roman"/>
      <w:b/>
      <w:bCs/>
      <w:kern w:val="0"/>
      <w:sz w:val="22"/>
    </w:rPr>
  </w:style>
  <w:style w:type="paragraph" w:customStyle="1" w:styleId="366">
    <w:name w:val="font16"/>
    <w:basedOn w:val="1"/>
    <w:qFormat/>
    <w:uiPriority w:val="0"/>
    <w:pPr>
      <w:widowControl/>
      <w:spacing w:before="100" w:beforeAutospacing="1" w:after="100" w:afterAutospacing="1"/>
      <w:jc w:val="left"/>
    </w:pPr>
    <w:rPr>
      <w:rFonts w:hint="eastAsia" w:ascii="宋体" w:hAnsi="宋体" w:cs="Times New Roman"/>
      <w:b/>
      <w:bCs/>
      <w:kern w:val="0"/>
      <w:sz w:val="22"/>
    </w:rPr>
  </w:style>
  <w:style w:type="character" w:customStyle="1" w:styleId="367">
    <w:name w:val="style561"/>
    <w:qFormat/>
    <w:uiPriority w:val="0"/>
    <w:rPr>
      <w:rFonts w:eastAsia="宋体"/>
      <w:color w:val="005A97"/>
      <w:kern w:val="2"/>
      <w:sz w:val="21"/>
      <w:szCs w:val="24"/>
      <w:lang w:val="en-US" w:eastAsia="zh-CN" w:bidi="ar-SA"/>
    </w:rPr>
  </w:style>
  <w:style w:type="paragraph" w:customStyle="1" w:styleId="368">
    <w:name w:val="Char Char Char Char Char Char"/>
    <w:basedOn w:val="1"/>
    <w:qFormat/>
    <w:uiPriority w:val="0"/>
    <w:pPr>
      <w:tabs>
        <w:tab w:val="left" w:pos="420"/>
      </w:tabs>
      <w:ind w:left="420" w:hanging="420"/>
    </w:pPr>
    <w:rPr>
      <w:rFonts w:cs="Times New Roman"/>
      <w:sz w:val="21"/>
      <w:szCs w:val="24"/>
    </w:rPr>
  </w:style>
  <w:style w:type="paragraph" w:customStyle="1" w:styleId="369">
    <w:name w:val="Char Char Char1"/>
    <w:basedOn w:val="1"/>
    <w:qFormat/>
    <w:uiPriority w:val="0"/>
    <w:pPr>
      <w:tabs>
        <w:tab w:val="left" w:pos="420"/>
      </w:tabs>
      <w:ind w:left="420" w:hanging="420"/>
    </w:pPr>
    <w:rPr>
      <w:rFonts w:cs="Times New Roman"/>
      <w:sz w:val="21"/>
      <w:szCs w:val="24"/>
    </w:rPr>
  </w:style>
  <w:style w:type="paragraph" w:customStyle="1" w:styleId="370">
    <w:name w:val="小表文居中"/>
    <w:basedOn w:val="1"/>
    <w:qFormat/>
    <w:uiPriority w:val="0"/>
    <w:pPr>
      <w:autoSpaceDE w:val="0"/>
      <w:autoSpaceDN w:val="0"/>
      <w:adjustRightInd w:val="0"/>
      <w:spacing w:before="20"/>
      <w:ind w:firstLine="200" w:firstLineChars="200"/>
      <w:jc w:val="center"/>
      <w:textAlignment w:val="baseline"/>
    </w:pPr>
    <w:rPr>
      <w:rFonts w:cs="Times New Roman"/>
      <w:kern w:val="0"/>
      <w:sz w:val="18"/>
      <w:szCs w:val="20"/>
    </w:rPr>
  </w:style>
  <w:style w:type="paragraph" w:customStyle="1" w:styleId="371">
    <w:name w:val="Char Char Char1 Char"/>
    <w:basedOn w:val="1"/>
    <w:qFormat/>
    <w:uiPriority w:val="0"/>
    <w:pPr>
      <w:tabs>
        <w:tab w:val="left" w:pos="420"/>
      </w:tabs>
      <w:ind w:left="420" w:hanging="420"/>
    </w:pPr>
    <w:rPr>
      <w:rFonts w:cs="Times New Roman"/>
      <w:sz w:val="21"/>
      <w:szCs w:val="24"/>
    </w:rPr>
  </w:style>
  <w:style w:type="paragraph" w:customStyle="1" w:styleId="372">
    <w:name w:val="Char Char Char Char Char Char1 Char"/>
    <w:basedOn w:val="1"/>
    <w:link w:val="373"/>
    <w:qFormat/>
    <w:uiPriority w:val="0"/>
    <w:pPr>
      <w:autoSpaceDE w:val="0"/>
      <w:autoSpaceDN w:val="0"/>
      <w:adjustRightInd w:val="0"/>
      <w:spacing w:line="360" w:lineRule="auto"/>
      <w:ind w:left="-449" w:leftChars="-187" w:firstLine="480" w:firstLineChars="200"/>
    </w:pPr>
    <w:rPr>
      <w:rFonts w:cs="Times New Roman"/>
      <w:kern w:val="24"/>
      <w:sz w:val="24"/>
      <w:szCs w:val="21"/>
    </w:rPr>
  </w:style>
  <w:style w:type="character" w:customStyle="1" w:styleId="373">
    <w:name w:val="Char Char Char Char Char Char1 Char Char"/>
    <w:link w:val="372"/>
    <w:qFormat/>
    <w:uiPriority w:val="0"/>
    <w:rPr>
      <w:rFonts w:ascii="Times New Roman" w:hAnsi="Times New Roman" w:eastAsia="宋体" w:cs="Times New Roman"/>
      <w:kern w:val="24"/>
      <w:sz w:val="24"/>
      <w:szCs w:val="21"/>
    </w:rPr>
  </w:style>
  <w:style w:type="character" w:customStyle="1" w:styleId="374">
    <w:name w:val="HTML 预设格式 字符"/>
    <w:basedOn w:val="94"/>
    <w:link w:val="80"/>
    <w:qFormat/>
    <w:uiPriority w:val="0"/>
    <w:rPr>
      <w:rFonts w:ascii="宋体" w:hAnsi="宋体" w:eastAsia="宋体" w:cs="宋体"/>
      <w:kern w:val="0"/>
      <w:sz w:val="24"/>
      <w:szCs w:val="24"/>
    </w:rPr>
  </w:style>
  <w:style w:type="paragraph" w:customStyle="1" w:styleId="37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376">
    <w:name w:val="表格zy1"/>
    <w:basedOn w:val="203"/>
    <w:link w:val="377"/>
    <w:qFormat/>
    <w:uiPriority w:val="0"/>
    <w:rPr>
      <w:rFonts w:eastAsia="宋体"/>
      <w:sz w:val="28"/>
    </w:rPr>
  </w:style>
  <w:style w:type="character" w:customStyle="1" w:styleId="377">
    <w:name w:val="表格zy1 Char"/>
    <w:link w:val="376"/>
    <w:qFormat/>
    <w:uiPriority w:val="0"/>
    <w:rPr>
      <w:rFonts w:ascii="Times New Roman" w:hAnsi="Times New Roman" w:eastAsia="宋体" w:cs="Times New Roman"/>
      <w:sz w:val="28"/>
      <w:szCs w:val="24"/>
    </w:rPr>
  </w:style>
  <w:style w:type="paragraph" w:customStyle="1" w:styleId="378">
    <w:name w:val="d表名"/>
    <w:next w:val="1"/>
    <w:qFormat/>
    <w:uiPriority w:val="0"/>
    <w:pPr>
      <w:jc w:val="center"/>
    </w:pPr>
    <w:rPr>
      <w:rFonts w:ascii="黑体" w:hAnsi="Times New Roman" w:eastAsia="黑体" w:cs="Times New Roman"/>
      <w:kern w:val="2"/>
      <w:sz w:val="24"/>
      <w:szCs w:val="20"/>
      <w:lang w:val="en-US" w:eastAsia="zh-CN" w:bidi="ar-SA"/>
    </w:rPr>
  </w:style>
  <w:style w:type="paragraph" w:customStyle="1" w:styleId="379">
    <w:name w:val="标准条文"/>
    <w:basedOn w:val="1"/>
    <w:qFormat/>
    <w:uiPriority w:val="0"/>
    <w:pPr>
      <w:spacing w:before="50" w:beforeLines="50" w:line="360" w:lineRule="auto"/>
    </w:pPr>
    <w:rPr>
      <w:rFonts w:ascii="宋体" w:hAnsi="宋体" w:cs="Times New Roman"/>
      <w:sz w:val="24"/>
      <w:szCs w:val="28"/>
    </w:rPr>
  </w:style>
  <w:style w:type="paragraph" w:customStyle="1" w:styleId="380">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381">
    <w:name w:val="正文文字居中1"/>
    <w:basedOn w:val="1"/>
    <w:qFormat/>
    <w:uiPriority w:val="0"/>
    <w:pPr>
      <w:jc w:val="center"/>
    </w:pPr>
    <w:rPr>
      <w:rFonts w:ascii="宋体" w:cs="Times New Roman"/>
      <w:spacing w:val="10"/>
      <w:sz w:val="24"/>
      <w:szCs w:val="20"/>
    </w:rPr>
  </w:style>
  <w:style w:type="paragraph" w:customStyle="1" w:styleId="382">
    <w:name w:val="8.1.1b Char Char Char Char Char Char Char Char Char Char"/>
    <w:next w:val="1"/>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383">
    <w:name w:val="正文2"/>
    <w:basedOn w:val="1"/>
    <w:qFormat/>
    <w:uiPriority w:val="0"/>
    <w:pPr>
      <w:adjustRightInd w:val="0"/>
      <w:spacing w:line="360" w:lineRule="atLeast"/>
      <w:jc w:val="left"/>
      <w:textAlignment w:val="baseline"/>
    </w:pPr>
    <w:rPr>
      <w:rFonts w:eastAsia="楷体_GB2312" w:cs="Times New Roman"/>
      <w:kern w:val="0"/>
      <w:szCs w:val="20"/>
    </w:rPr>
  </w:style>
  <w:style w:type="paragraph" w:customStyle="1" w:styleId="384">
    <w:name w:val="Char Char Char1 Char Char Char Char Char Char Char Char Char Char Char Char Char Char Char Char Char Char"/>
    <w:basedOn w:val="1"/>
    <w:qFormat/>
    <w:uiPriority w:val="0"/>
    <w:rPr>
      <w:rFonts w:cs="Times New Roman"/>
      <w:sz w:val="21"/>
      <w:szCs w:val="24"/>
    </w:rPr>
  </w:style>
  <w:style w:type="paragraph" w:customStyle="1" w:styleId="385">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386">
    <w:name w:val="Char Char Char Char Char Char Char Char Char Char Char Char Char Char Char Char"/>
    <w:basedOn w:val="1"/>
    <w:qFormat/>
    <w:uiPriority w:val="0"/>
    <w:pPr>
      <w:tabs>
        <w:tab w:val="left" w:pos="425"/>
      </w:tabs>
      <w:ind w:left="425" w:hanging="425"/>
    </w:pPr>
    <w:rPr>
      <w:rFonts w:cs="Times New Roman"/>
      <w:sz w:val="21"/>
      <w:szCs w:val="24"/>
    </w:rPr>
  </w:style>
  <w:style w:type="character" w:customStyle="1" w:styleId="387">
    <w:name w:val="正文文字 21 Char Char"/>
    <w:qFormat/>
    <w:uiPriority w:val="0"/>
    <w:rPr>
      <w:rFonts w:ascii="Times New Roman" w:hAnsi="Times New Roman" w:eastAsia="宋体" w:cs="Times New Roman"/>
      <w:kern w:val="0"/>
      <w:sz w:val="28"/>
      <w:szCs w:val="20"/>
    </w:rPr>
  </w:style>
  <w:style w:type="character" w:customStyle="1" w:styleId="388">
    <w:name w:val="电子邮件签名 字符"/>
    <w:link w:val="20"/>
    <w:qFormat/>
    <w:uiPriority w:val="0"/>
  </w:style>
  <w:style w:type="character" w:customStyle="1" w:styleId="389">
    <w:name w:val="Char Char9"/>
    <w:qFormat/>
    <w:uiPriority w:val="0"/>
    <w:rPr>
      <w:rFonts w:ascii="Times New Roman" w:hAnsi="Times New Roman" w:eastAsia="宋体" w:cs="Times New Roman"/>
      <w:kern w:val="0"/>
      <w:sz w:val="28"/>
      <w:szCs w:val="20"/>
    </w:rPr>
  </w:style>
  <w:style w:type="character" w:customStyle="1" w:styleId="390">
    <w:name w:val="尾注文本 字符"/>
    <w:link w:val="52"/>
    <w:qFormat/>
    <w:uiPriority w:val="0"/>
    <w:rPr>
      <w:sz w:val="28"/>
    </w:rPr>
  </w:style>
  <w:style w:type="character" w:customStyle="1" w:styleId="391">
    <w:name w:val="标题4 Char1"/>
    <w:qFormat/>
    <w:uiPriority w:val="0"/>
    <w:rPr>
      <w:rFonts w:ascii="Arial" w:hAnsi="Arial" w:eastAsia="宋体"/>
      <w:b/>
      <w:bCs/>
      <w:kern w:val="2"/>
      <w:sz w:val="28"/>
      <w:szCs w:val="28"/>
      <w:lang w:val="en-US" w:eastAsia="zh-CN" w:bidi="ar-SA"/>
    </w:rPr>
  </w:style>
  <w:style w:type="character" w:customStyle="1" w:styleId="392">
    <w:name w:val="标题 2 Char Char Char"/>
    <w:qFormat/>
    <w:uiPriority w:val="0"/>
    <w:rPr>
      <w:rFonts w:eastAsia="宋体"/>
      <w:b/>
      <w:snapToGrid w:val="0"/>
      <w:sz w:val="32"/>
      <w:lang w:val="en-US" w:eastAsia="zh-CN" w:bidi="ar-SA"/>
    </w:rPr>
  </w:style>
  <w:style w:type="character" w:customStyle="1" w:styleId="393">
    <w:name w:val="Char Char"/>
    <w:qFormat/>
    <w:uiPriority w:val="0"/>
    <w:rPr>
      <w:rFonts w:eastAsia="黑体"/>
      <w:b/>
      <w:sz w:val="28"/>
      <w:lang w:val="en-US" w:eastAsia="zh-CN" w:bidi="ar-SA"/>
    </w:rPr>
  </w:style>
  <w:style w:type="character" w:customStyle="1" w:styleId="394">
    <w:name w:val="标题 2 Char Char"/>
    <w:qFormat/>
    <w:uiPriority w:val="0"/>
    <w:rPr>
      <w:rFonts w:eastAsia="宋体"/>
      <w:b/>
      <w:snapToGrid w:val="0"/>
      <w:sz w:val="32"/>
      <w:lang w:val="en-US" w:eastAsia="zh-CN" w:bidi="ar-SA"/>
    </w:rPr>
  </w:style>
  <w:style w:type="paragraph" w:customStyle="1" w:styleId="395">
    <w:name w:val="3"/>
    <w:basedOn w:val="1"/>
    <w:next w:val="34"/>
    <w:qFormat/>
    <w:uiPriority w:val="0"/>
    <w:pPr>
      <w:autoSpaceDE w:val="0"/>
      <w:autoSpaceDN w:val="0"/>
      <w:adjustRightInd w:val="0"/>
      <w:spacing w:after="120"/>
      <w:textAlignment w:val="baseline"/>
    </w:pPr>
    <w:rPr>
      <w:rFonts w:cs="Times New Roman"/>
      <w:kern w:val="0"/>
      <w:szCs w:val="20"/>
    </w:rPr>
  </w:style>
  <w:style w:type="paragraph" w:customStyle="1" w:styleId="396">
    <w:name w:val="Char Char Char Char Char Char Char Char Char Char"/>
    <w:basedOn w:val="1"/>
    <w:qFormat/>
    <w:uiPriority w:val="0"/>
    <w:pPr>
      <w:tabs>
        <w:tab w:val="left" w:pos="425"/>
      </w:tabs>
      <w:ind w:left="425" w:hanging="425"/>
    </w:pPr>
    <w:rPr>
      <w:rFonts w:cs="Times New Roman"/>
      <w:sz w:val="21"/>
      <w:szCs w:val="24"/>
    </w:rPr>
  </w:style>
  <w:style w:type="paragraph" w:customStyle="1" w:styleId="397">
    <w:name w:val="水资论一节"/>
    <w:basedOn w:val="4"/>
    <w:qFormat/>
    <w:uiPriority w:val="0"/>
    <w:pPr>
      <w:spacing w:before="260" w:after="260"/>
    </w:pPr>
    <w:rPr>
      <w:rFonts w:cs="Times New Roman"/>
      <w:sz w:val="32"/>
    </w:rPr>
  </w:style>
  <w:style w:type="paragraph" w:customStyle="1" w:styleId="398">
    <w:name w:val="博伦正文"/>
    <w:basedOn w:val="1"/>
    <w:qFormat/>
    <w:uiPriority w:val="0"/>
    <w:pPr>
      <w:tabs>
        <w:tab w:val="left" w:pos="5216"/>
      </w:tabs>
      <w:spacing w:before="31" w:beforeLines="10" w:after="31" w:afterLines="10" w:line="312" w:lineRule="auto"/>
      <w:ind w:firstLine="480" w:firstLineChars="200"/>
      <w:jc w:val="left"/>
    </w:pPr>
    <w:rPr>
      <w:rFonts w:ascii="宋体" w:hAnsi="宋体" w:cs="Times New Roman"/>
      <w:color w:val="000000"/>
      <w:sz w:val="24"/>
      <w:szCs w:val="20"/>
    </w:rPr>
  </w:style>
  <w:style w:type="character" w:customStyle="1" w:styleId="399">
    <w:name w:val="Char Char17"/>
    <w:qFormat/>
    <w:uiPriority w:val="0"/>
    <w:rPr>
      <w:rFonts w:ascii="Times New Roman" w:hAnsi="Times New Roman" w:eastAsia="黑体" w:cs="Times New Roman"/>
      <w:snapToGrid w:val="0"/>
      <w:kern w:val="0"/>
      <w:sz w:val="44"/>
      <w:szCs w:val="20"/>
    </w:rPr>
  </w:style>
  <w:style w:type="character" w:customStyle="1" w:styleId="400">
    <w:name w:val="Char Char16"/>
    <w:qFormat/>
    <w:uiPriority w:val="0"/>
    <w:rPr>
      <w:rFonts w:ascii="Times New Roman" w:hAnsi="Times New Roman" w:eastAsia="宋体" w:cs="Times New Roman"/>
      <w:b/>
      <w:bCs/>
      <w:sz w:val="28"/>
      <w:szCs w:val="28"/>
    </w:rPr>
  </w:style>
  <w:style w:type="character" w:customStyle="1" w:styleId="401">
    <w:name w:val="Char Char15"/>
    <w:qFormat/>
    <w:uiPriority w:val="0"/>
    <w:rPr>
      <w:rFonts w:ascii="Times New Roman" w:hAnsi="Times New Roman" w:eastAsia="宋体" w:cs="Times New Roman"/>
      <w:b/>
      <w:sz w:val="24"/>
      <w:szCs w:val="20"/>
      <w:vertAlign w:val="superscript"/>
    </w:rPr>
  </w:style>
  <w:style w:type="character" w:customStyle="1" w:styleId="402">
    <w:name w:val="Char Char14"/>
    <w:qFormat/>
    <w:uiPriority w:val="0"/>
    <w:rPr>
      <w:rFonts w:ascii="Arial" w:hAnsi="Arial" w:eastAsia="黑体" w:cs="Times New Roman"/>
      <w:kern w:val="0"/>
      <w:sz w:val="24"/>
      <w:szCs w:val="24"/>
    </w:rPr>
  </w:style>
  <w:style w:type="character" w:customStyle="1" w:styleId="403">
    <w:name w:val="副标题 字符"/>
    <w:link w:val="64"/>
    <w:qFormat/>
    <w:uiPriority w:val="0"/>
    <w:rPr>
      <w:rFonts w:ascii="Arial" w:hAnsi="Arial" w:eastAsia="黑体"/>
      <w:vertAlign w:val="superscript"/>
    </w:rPr>
  </w:style>
  <w:style w:type="character" w:customStyle="1" w:styleId="404">
    <w:name w:val="Char Char12"/>
    <w:qFormat/>
    <w:uiPriority w:val="0"/>
    <w:rPr>
      <w:rFonts w:ascii="Times New Roman" w:hAnsi="Times New Roman" w:eastAsia="宋体" w:cs="Times New Roman"/>
      <w:b/>
      <w:kern w:val="0"/>
      <w:sz w:val="36"/>
      <w:szCs w:val="20"/>
    </w:rPr>
  </w:style>
  <w:style w:type="character" w:customStyle="1" w:styleId="405">
    <w:name w:val="Char Char11"/>
    <w:qFormat/>
    <w:uiPriority w:val="0"/>
    <w:rPr>
      <w:rFonts w:ascii="Times New Roman" w:hAnsi="Times New Roman" w:eastAsia="宋体" w:cs="Times New Roman"/>
      <w:kern w:val="0"/>
      <w:szCs w:val="20"/>
    </w:rPr>
  </w:style>
  <w:style w:type="character" w:customStyle="1" w:styleId="406">
    <w:name w:val="Char Char24"/>
    <w:qFormat/>
    <w:uiPriority w:val="0"/>
    <w:rPr>
      <w:rFonts w:eastAsia="宋体"/>
      <w:b/>
      <w:sz w:val="36"/>
      <w:lang w:val="en-US" w:eastAsia="zh-CN" w:bidi="ar-SA"/>
    </w:rPr>
  </w:style>
  <w:style w:type="character" w:customStyle="1" w:styleId="407">
    <w:name w:val="Char Char23"/>
    <w:qFormat/>
    <w:uiPriority w:val="0"/>
    <w:rPr>
      <w:rFonts w:eastAsia="宋体"/>
      <w:sz w:val="21"/>
      <w:lang w:val="en-US" w:eastAsia="zh-CN" w:bidi="ar-SA"/>
    </w:rPr>
  </w:style>
  <w:style w:type="character" w:customStyle="1" w:styleId="408">
    <w:name w:val="纯文本 Char Char Char Char Char Char1"/>
    <w:qFormat/>
    <w:uiPriority w:val="0"/>
    <w:rPr>
      <w:rFonts w:ascii="宋体" w:hAnsi="Courier New" w:eastAsia="宋体"/>
      <w:kern w:val="2"/>
      <w:sz w:val="24"/>
      <w:lang w:val="en-US" w:eastAsia="zh-CN" w:bidi="ar-SA"/>
    </w:rPr>
  </w:style>
  <w:style w:type="paragraph" w:customStyle="1" w:styleId="409">
    <w:name w:val="目录1"/>
    <w:basedOn w:val="1"/>
    <w:next w:val="1"/>
    <w:qFormat/>
    <w:uiPriority w:val="0"/>
    <w:pPr>
      <w:tabs>
        <w:tab w:val="left" w:pos="480"/>
      </w:tabs>
      <w:adjustRightInd w:val="0"/>
      <w:snapToGrid w:val="0"/>
      <w:spacing w:line="480" w:lineRule="auto"/>
      <w:ind w:left="480" w:hanging="480"/>
      <w:jc w:val="left"/>
    </w:pPr>
    <w:rPr>
      <w:rFonts w:ascii="宋体" w:cs="Times New Roman"/>
      <w:b/>
      <w:bCs/>
      <w:sz w:val="32"/>
      <w:szCs w:val="24"/>
    </w:rPr>
  </w:style>
  <w:style w:type="paragraph" w:customStyle="1" w:styleId="410">
    <w:name w:val="目录2"/>
    <w:basedOn w:val="1"/>
    <w:qFormat/>
    <w:uiPriority w:val="0"/>
    <w:pPr>
      <w:tabs>
        <w:tab w:val="left" w:pos="480"/>
      </w:tabs>
      <w:adjustRightInd w:val="0"/>
      <w:snapToGrid w:val="0"/>
      <w:spacing w:before="50" w:beforeLines="50" w:line="420" w:lineRule="auto"/>
      <w:ind w:left="680" w:hanging="680"/>
    </w:pPr>
    <w:rPr>
      <w:rFonts w:ascii="宋体" w:cs="Times New Roman"/>
      <w:b/>
      <w:szCs w:val="24"/>
    </w:rPr>
  </w:style>
  <w:style w:type="paragraph" w:customStyle="1" w:styleId="411">
    <w:name w:val="目录3"/>
    <w:basedOn w:val="1"/>
    <w:qFormat/>
    <w:uiPriority w:val="0"/>
    <w:pPr>
      <w:tabs>
        <w:tab w:val="left" w:pos="360"/>
      </w:tabs>
      <w:adjustRightInd w:val="0"/>
      <w:snapToGrid w:val="0"/>
      <w:spacing w:before="50" w:beforeLines="50" w:line="360" w:lineRule="auto"/>
      <w:ind w:left="360" w:hanging="360"/>
    </w:pPr>
    <w:rPr>
      <w:rFonts w:ascii="宋体" w:cs="Times New Roman"/>
      <w:b/>
      <w:sz w:val="24"/>
      <w:szCs w:val="24"/>
    </w:rPr>
  </w:style>
  <w:style w:type="paragraph" w:customStyle="1" w:styleId="412">
    <w:name w:val="目录4"/>
    <w:basedOn w:val="1"/>
    <w:qFormat/>
    <w:uiPriority w:val="0"/>
    <w:pPr>
      <w:numPr>
        <w:ilvl w:val="0"/>
        <w:numId w:val="4"/>
      </w:numPr>
      <w:tabs>
        <w:tab w:val="left" w:pos="360"/>
        <w:tab w:val="clear" w:pos="870"/>
      </w:tabs>
      <w:adjustRightInd w:val="0"/>
      <w:snapToGrid w:val="0"/>
      <w:spacing w:line="360" w:lineRule="auto"/>
      <w:ind w:left="360" w:hanging="360"/>
    </w:pPr>
    <w:rPr>
      <w:rFonts w:ascii="宋体" w:cs="Times New Roman"/>
      <w:sz w:val="24"/>
      <w:szCs w:val="24"/>
    </w:rPr>
  </w:style>
  <w:style w:type="character" w:customStyle="1" w:styleId="413">
    <w:name w:val="副标题 字符1"/>
    <w:basedOn w:val="94"/>
    <w:qFormat/>
    <w:uiPriority w:val="11"/>
    <w:rPr>
      <w:b/>
      <w:bCs/>
      <w:kern w:val="28"/>
      <w:sz w:val="32"/>
      <w:szCs w:val="32"/>
    </w:rPr>
  </w:style>
  <w:style w:type="character" w:customStyle="1" w:styleId="414">
    <w:name w:val="副标题 Char"/>
    <w:basedOn w:val="94"/>
    <w:qFormat/>
    <w:uiPriority w:val="0"/>
    <w:rPr>
      <w:rFonts w:asciiTheme="majorHAnsi" w:hAnsiTheme="majorHAnsi" w:cstheme="majorBidi"/>
      <w:b/>
      <w:bCs/>
      <w:kern w:val="28"/>
      <w:sz w:val="32"/>
      <w:szCs w:val="32"/>
    </w:rPr>
  </w:style>
  <w:style w:type="paragraph" w:customStyle="1" w:styleId="415">
    <w:name w:val="表文"/>
    <w:basedOn w:val="1"/>
    <w:qFormat/>
    <w:uiPriority w:val="0"/>
    <w:pPr>
      <w:spacing w:line="400" w:lineRule="exact"/>
      <w:ind w:firstLine="200" w:firstLineChars="200"/>
      <w:jc w:val="center"/>
    </w:pPr>
    <w:rPr>
      <w:rFonts w:cs="Times New Roman"/>
      <w:sz w:val="24"/>
      <w:szCs w:val="20"/>
    </w:rPr>
  </w:style>
  <w:style w:type="paragraph" w:customStyle="1" w:styleId="416">
    <w:name w:val="aa"/>
    <w:basedOn w:val="45"/>
    <w:qFormat/>
    <w:uiPriority w:val="0"/>
    <w:pPr>
      <w:widowControl w:val="0"/>
      <w:overflowPunct/>
      <w:autoSpaceDE/>
      <w:autoSpaceDN/>
      <w:adjustRightInd/>
      <w:spacing w:line="400" w:lineRule="exact"/>
      <w:ind w:firstLine="466" w:firstLineChars="182"/>
      <w:jc w:val="both"/>
      <w:textAlignment w:val="auto"/>
    </w:pPr>
    <w:rPr>
      <w:rFonts w:hAnsi="宋体" w:cs="Courier New"/>
      <w:spacing w:val="8"/>
      <w:sz w:val="24"/>
      <w:szCs w:val="28"/>
    </w:rPr>
  </w:style>
  <w:style w:type="paragraph" w:customStyle="1" w:styleId="417">
    <w:name w:val="正文文本缩进2"/>
    <w:basedOn w:val="1"/>
    <w:qFormat/>
    <w:uiPriority w:val="0"/>
    <w:pPr>
      <w:tabs>
        <w:tab w:val="left" w:pos="3025"/>
      </w:tabs>
      <w:autoSpaceDE w:val="0"/>
      <w:autoSpaceDN w:val="0"/>
      <w:adjustRightInd w:val="0"/>
      <w:spacing w:line="420" w:lineRule="exact"/>
      <w:ind w:firstLine="480"/>
      <w:textAlignment w:val="baseline"/>
    </w:pPr>
    <w:rPr>
      <w:rFonts w:cs="Times New Roman"/>
      <w:kern w:val="0"/>
      <w:szCs w:val="28"/>
    </w:rPr>
  </w:style>
  <w:style w:type="paragraph" w:customStyle="1" w:styleId="418">
    <w:name w:val="Heading Base"/>
    <w:basedOn w:val="34"/>
    <w:next w:val="34"/>
    <w:qFormat/>
    <w:uiPriority w:val="0"/>
    <w:pPr>
      <w:keepNext/>
      <w:keepLines/>
      <w:widowControl/>
      <w:overflowPunct w:val="0"/>
      <w:autoSpaceDE w:val="0"/>
      <w:autoSpaceDN w:val="0"/>
      <w:adjustRightInd w:val="0"/>
      <w:spacing w:after="0" w:line="180" w:lineRule="atLeast"/>
      <w:jc w:val="left"/>
      <w:textAlignment w:val="baseline"/>
    </w:pPr>
    <w:rPr>
      <w:rFonts w:ascii="Arial Black" w:hAnsi="Arial Black" w:cs="Times New Roman"/>
      <w:spacing w:val="-10"/>
      <w:kern w:val="28"/>
      <w:sz w:val="20"/>
      <w:szCs w:val="20"/>
    </w:rPr>
  </w:style>
  <w:style w:type="paragraph" w:customStyle="1" w:styleId="419">
    <w:name w:val="样式25"/>
    <w:basedOn w:val="1"/>
    <w:qFormat/>
    <w:uiPriority w:val="0"/>
    <w:rPr>
      <w:rFonts w:eastAsia="华文中宋" w:cs="Times New Roman"/>
      <w:sz w:val="21"/>
      <w:szCs w:val="24"/>
    </w:rPr>
  </w:style>
  <w:style w:type="paragraph" w:customStyle="1" w:styleId="420">
    <w:name w:val="报告正文"/>
    <w:basedOn w:val="87"/>
    <w:link w:val="891"/>
    <w:qFormat/>
    <w:uiPriority w:val="0"/>
    <w:pPr>
      <w:tabs>
        <w:tab w:val="left" w:pos="360"/>
      </w:tabs>
      <w:autoSpaceDE/>
      <w:autoSpaceDN/>
      <w:adjustRightInd/>
      <w:spacing w:before="240" w:line="360" w:lineRule="auto"/>
      <w:ind w:left="902" w:leftChars="0" w:firstLine="200" w:firstLineChars="0"/>
      <w:textAlignment w:val="auto"/>
    </w:pPr>
    <w:rPr>
      <w:rFonts w:eastAsia="华文中宋"/>
      <w:sz w:val="24"/>
    </w:rPr>
  </w:style>
  <w:style w:type="paragraph" w:customStyle="1" w:styleId="421">
    <w:name w:val="Char1"/>
    <w:basedOn w:val="1"/>
    <w:qFormat/>
    <w:uiPriority w:val="0"/>
    <w:pPr>
      <w:tabs>
        <w:tab w:val="left" w:pos="420"/>
      </w:tabs>
      <w:ind w:left="420" w:hanging="420"/>
    </w:pPr>
    <w:rPr>
      <w:rFonts w:cs="Times New Roman"/>
      <w:sz w:val="21"/>
      <w:szCs w:val="24"/>
    </w:rPr>
  </w:style>
  <w:style w:type="paragraph" w:customStyle="1" w:styleId="422">
    <w:name w:val="样式3 (1)"/>
    <w:basedOn w:val="1"/>
    <w:qFormat/>
    <w:uiPriority w:val="0"/>
    <w:pPr>
      <w:widowControl/>
      <w:tabs>
        <w:tab w:val="left" w:pos="510"/>
        <w:tab w:val="left" w:pos="570"/>
      </w:tabs>
      <w:adjustRightInd w:val="0"/>
      <w:spacing w:line="360" w:lineRule="auto"/>
      <w:ind w:left="570" w:hanging="570"/>
    </w:pPr>
    <w:rPr>
      <w:rFonts w:cs="Times New Roman"/>
      <w:kern w:val="0"/>
      <w:sz w:val="24"/>
      <w:szCs w:val="20"/>
    </w:rPr>
  </w:style>
  <w:style w:type="paragraph" w:customStyle="1" w:styleId="423">
    <w:name w:val="样式7表名"/>
    <w:next w:val="1"/>
    <w:qFormat/>
    <w:uiPriority w:val="0"/>
    <w:pPr>
      <w:spacing w:before="120" w:line="360" w:lineRule="auto"/>
      <w:jc w:val="center"/>
    </w:pPr>
    <w:rPr>
      <w:rFonts w:ascii="黑体" w:hAnsi="Times New Roman" w:eastAsia="黑体" w:cs="Times New Roman"/>
      <w:spacing w:val="60"/>
      <w:kern w:val="0"/>
      <w:sz w:val="24"/>
      <w:szCs w:val="20"/>
      <w:lang w:val="en-US" w:eastAsia="zh-CN" w:bidi="ar-SA"/>
    </w:rPr>
  </w:style>
  <w:style w:type="paragraph" w:customStyle="1" w:styleId="424">
    <w:name w:val="样式9表格"/>
    <w:next w:val="1"/>
    <w:qFormat/>
    <w:uiPriority w:val="0"/>
    <w:pPr>
      <w:spacing w:before="120" w:line="300" w:lineRule="auto"/>
      <w:jc w:val="center"/>
    </w:pPr>
    <w:rPr>
      <w:rFonts w:ascii="Times New Roman" w:hAnsi="Times New Roman" w:eastAsia="宋体" w:cs="Times New Roman"/>
      <w:kern w:val="0"/>
      <w:sz w:val="20"/>
      <w:szCs w:val="20"/>
      <w:lang w:val="en-US" w:eastAsia="zh-CN" w:bidi="ar-SA"/>
    </w:rPr>
  </w:style>
  <w:style w:type="paragraph" w:customStyle="1" w:styleId="425">
    <w:name w:val="文件名"/>
    <w:basedOn w:val="1"/>
    <w:qFormat/>
    <w:uiPriority w:val="0"/>
    <w:pPr>
      <w:spacing w:before="240" w:after="120"/>
      <w:jc w:val="center"/>
      <w:outlineLvl w:val="0"/>
    </w:pPr>
    <w:rPr>
      <w:rFonts w:ascii="Arial" w:hAnsi="Arial" w:eastAsia="黑体" w:cs="Times New Roman"/>
      <w:b/>
      <w:sz w:val="36"/>
      <w:szCs w:val="20"/>
    </w:rPr>
  </w:style>
  <w:style w:type="paragraph" w:customStyle="1" w:styleId="426">
    <w:name w:val="题名1"/>
    <w:basedOn w:val="3"/>
    <w:qFormat/>
    <w:uiPriority w:val="0"/>
    <w:pPr>
      <w:keepNext w:val="0"/>
      <w:numPr>
        <w:numId w:val="0"/>
      </w:numPr>
      <w:spacing w:before="360" w:after="120"/>
      <w:jc w:val="left"/>
    </w:pPr>
    <w:rPr>
      <w:rFonts w:cs="Times New Roman"/>
      <w:bCs w:val="0"/>
      <w:szCs w:val="21"/>
    </w:rPr>
  </w:style>
  <w:style w:type="paragraph" w:customStyle="1" w:styleId="427">
    <w:name w:val="4 Char Char Char Char"/>
    <w:basedOn w:val="1"/>
    <w:qFormat/>
    <w:uiPriority w:val="0"/>
    <w:pPr>
      <w:tabs>
        <w:tab w:val="left" w:pos="425"/>
      </w:tabs>
      <w:ind w:left="425" w:hanging="425"/>
    </w:pPr>
    <w:rPr>
      <w:rFonts w:cs="Times New Roman"/>
      <w:sz w:val="21"/>
      <w:szCs w:val="24"/>
    </w:rPr>
  </w:style>
  <w:style w:type="paragraph" w:customStyle="1" w:styleId="428">
    <w:name w:val="样式6 正文"/>
    <w:qFormat/>
    <w:uiPriority w:val="0"/>
    <w:pPr>
      <w:spacing w:line="360" w:lineRule="auto"/>
      <w:jc w:val="both"/>
    </w:pPr>
    <w:rPr>
      <w:rFonts w:ascii="Times New Roman" w:hAnsi="Times New Roman" w:eastAsia="宋体" w:cs="Times New Roman"/>
      <w:kern w:val="0"/>
      <w:sz w:val="24"/>
      <w:szCs w:val="20"/>
      <w:lang w:val="en-US" w:eastAsia="zh-CN" w:bidi="ar-SA"/>
    </w:rPr>
  </w:style>
  <w:style w:type="paragraph" w:customStyle="1" w:styleId="429">
    <w:name w:val="样式8表号"/>
    <w:next w:val="424"/>
    <w:qFormat/>
    <w:uiPriority w:val="0"/>
    <w:pPr>
      <w:spacing w:line="360" w:lineRule="auto"/>
      <w:ind w:firstLine="510"/>
      <w:jc w:val="both"/>
    </w:pPr>
    <w:rPr>
      <w:rFonts w:ascii="Times New Roman" w:hAnsi="Times New Roman" w:eastAsia="宋体" w:cs="Times New Roman"/>
      <w:kern w:val="0"/>
      <w:sz w:val="20"/>
      <w:szCs w:val="20"/>
      <w:lang w:val="en-US" w:eastAsia="zh-CN" w:bidi="ar-SA"/>
    </w:rPr>
  </w:style>
  <w:style w:type="paragraph" w:customStyle="1" w:styleId="430">
    <w:name w:val="样式0表换行"/>
    <w:basedOn w:val="424"/>
    <w:qFormat/>
    <w:uiPriority w:val="0"/>
    <w:pPr>
      <w:spacing w:before="0"/>
    </w:pPr>
  </w:style>
  <w:style w:type="character" w:customStyle="1" w:styleId="431">
    <w:name w:val="标题 1 Char"/>
    <w:qFormat/>
    <w:uiPriority w:val="0"/>
    <w:rPr>
      <w:rFonts w:ascii="Times New Roman" w:hAnsi="Times New Roman" w:eastAsia="宋体" w:cs="Times New Roman"/>
      <w:b/>
      <w:bCs/>
      <w:kern w:val="44"/>
      <w:sz w:val="44"/>
      <w:szCs w:val="44"/>
    </w:rPr>
  </w:style>
  <w:style w:type="character" w:customStyle="1" w:styleId="432">
    <w:name w:val="H5 Char2"/>
    <w:qFormat/>
    <w:uiPriority w:val="0"/>
    <w:rPr>
      <w:rFonts w:ascii="Times" w:hAnsi="Times" w:eastAsia="宋体"/>
      <w:b/>
      <w:bCs/>
      <w:kern w:val="2"/>
      <w:sz w:val="28"/>
      <w:szCs w:val="28"/>
      <w:lang w:val="en-US" w:eastAsia="zh-CN" w:bidi="ar-SA"/>
    </w:rPr>
  </w:style>
  <w:style w:type="character" w:customStyle="1" w:styleId="433">
    <w:name w:val="表 Char1"/>
    <w:qFormat/>
    <w:uiPriority w:val="0"/>
    <w:rPr>
      <w:rFonts w:ascii="Arial" w:hAnsi="Arial" w:eastAsia="黑体"/>
      <w:b/>
      <w:sz w:val="24"/>
      <w:lang w:val="en-US" w:eastAsia="zh-CN" w:bidi="ar-SA"/>
    </w:rPr>
  </w:style>
  <w:style w:type="character" w:customStyle="1" w:styleId="434">
    <w:name w:val="项标题(1) Char1"/>
    <w:qFormat/>
    <w:uiPriority w:val="0"/>
    <w:rPr>
      <w:rFonts w:ascii="Times" w:hAnsi="Times" w:eastAsia="宋体"/>
      <w:b/>
      <w:bCs/>
      <w:kern w:val="2"/>
      <w:sz w:val="24"/>
      <w:szCs w:val="24"/>
      <w:lang w:val="en-US" w:eastAsia="zh-CN" w:bidi="ar-SA"/>
    </w:rPr>
  </w:style>
  <w:style w:type="character" w:customStyle="1" w:styleId="435">
    <w:name w:val="目标题 1) Char1"/>
    <w:qFormat/>
    <w:uiPriority w:val="0"/>
    <w:rPr>
      <w:rFonts w:ascii="Arial" w:hAnsi="Arial" w:eastAsia="黑体"/>
      <w:kern w:val="2"/>
      <w:sz w:val="24"/>
      <w:szCs w:val="24"/>
      <w:lang w:val="en-US" w:eastAsia="zh-CN" w:bidi="ar-SA"/>
    </w:rPr>
  </w:style>
  <w:style w:type="character" w:customStyle="1" w:styleId="436">
    <w:name w:val="干标题(a) Char1"/>
    <w:qFormat/>
    <w:uiPriority w:val="0"/>
    <w:rPr>
      <w:rFonts w:ascii="Arial" w:hAnsi="Arial" w:eastAsia="黑体"/>
      <w:kern w:val="2"/>
      <w:sz w:val="21"/>
      <w:szCs w:val="21"/>
      <w:lang w:val="en-US" w:eastAsia="zh-CN" w:bidi="ar-SA"/>
    </w:rPr>
  </w:style>
  <w:style w:type="character" w:customStyle="1" w:styleId="437">
    <w:name w:val="Char Char26"/>
    <w:qFormat/>
    <w:uiPriority w:val="0"/>
    <w:rPr>
      <w:b/>
      <w:sz w:val="36"/>
    </w:rPr>
  </w:style>
  <w:style w:type="character" w:customStyle="1" w:styleId="438">
    <w:name w:val="Char Char25"/>
    <w:qFormat/>
    <w:uiPriority w:val="0"/>
    <w:rPr>
      <w:sz w:val="21"/>
    </w:rPr>
  </w:style>
  <w:style w:type="character" w:customStyle="1" w:styleId="439">
    <w:name w:val="称呼 字符"/>
    <w:link w:val="30"/>
    <w:qFormat/>
    <w:uiPriority w:val="0"/>
    <w:rPr>
      <w:szCs w:val="21"/>
    </w:rPr>
  </w:style>
  <w:style w:type="character" w:customStyle="1" w:styleId="440">
    <w:name w:val="正文文字 Char Char2"/>
    <w:qFormat/>
    <w:uiPriority w:val="0"/>
    <w:rPr>
      <w:rFonts w:eastAsia="宋体"/>
      <w:kern w:val="2"/>
      <w:sz w:val="21"/>
      <w:szCs w:val="21"/>
      <w:lang w:val="en-US" w:eastAsia="zh-CN" w:bidi="ar-SA"/>
    </w:rPr>
  </w:style>
  <w:style w:type="paragraph" w:customStyle="1" w:styleId="441">
    <w:name w:val="Char Char Char Char Char Char Char"/>
    <w:basedOn w:val="1"/>
    <w:qFormat/>
    <w:uiPriority w:val="0"/>
    <w:pPr>
      <w:snapToGrid w:val="0"/>
      <w:spacing w:line="440" w:lineRule="exact"/>
      <w:ind w:firstLine="200" w:firstLineChars="200"/>
    </w:pPr>
    <w:rPr>
      <w:rFonts w:cs="Times New Roman"/>
      <w:sz w:val="24"/>
      <w:szCs w:val="24"/>
    </w:rPr>
  </w:style>
  <w:style w:type="character" w:customStyle="1" w:styleId="442">
    <w:name w:val="Char Char18"/>
    <w:semiHidden/>
    <w:qFormat/>
    <w:uiPriority w:val="0"/>
    <w:rPr>
      <w:kern w:val="2"/>
      <w:sz w:val="18"/>
      <w:szCs w:val="18"/>
    </w:rPr>
  </w:style>
  <w:style w:type="paragraph" w:customStyle="1" w:styleId="443">
    <w:name w:val="Char Char Char Char Char Char Char Char Char Char Char Char"/>
    <w:basedOn w:val="1"/>
    <w:qFormat/>
    <w:uiPriority w:val="0"/>
    <w:pPr>
      <w:tabs>
        <w:tab w:val="left" w:pos="425"/>
      </w:tabs>
      <w:ind w:left="425" w:hanging="425"/>
    </w:pPr>
    <w:rPr>
      <w:rFonts w:cs="Times New Roman"/>
      <w:sz w:val="21"/>
      <w:szCs w:val="24"/>
    </w:rPr>
  </w:style>
  <w:style w:type="character" w:customStyle="1" w:styleId="444">
    <w:name w:val="apple-style-span"/>
    <w:qFormat/>
    <w:uiPriority w:val="0"/>
  </w:style>
  <w:style w:type="paragraph" w:customStyle="1" w:styleId="445">
    <w:name w:val="正文文本缩进 31"/>
    <w:basedOn w:val="1"/>
    <w:qFormat/>
    <w:uiPriority w:val="0"/>
    <w:pPr>
      <w:autoSpaceDE w:val="0"/>
      <w:autoSpaceDN w:val="0"/>
      <w:adjustRightInd w:val="0"/>
      <w:spacing w:line="360" w:lineRule="auto"/>
      <w:ind w:firstLine="567"/>
      <w:jc w:val="left"/>
      <w:textAlignment w:val="baseline"/>
    </w:pPr>
    <w:rPr>
      <w:rFonts w:ascii="宋体" w:cs="Times New Roman"/>
      <w:kern w:val="0"/>
      <w:szCs w:val="20"/>
    </w:rPr>
  </w:style>
  <w:style w:type="paragraph" w:customStyle="1" w:styleId="446">
    <w:name w:val="表号"/>
    <w:next w:val="1"/>
    <w:qFormat/>
    <w:uiPriority w:val="0"/>
    <w:pPr>
      <w:ind w:firstLine="480"/>
    </w:pPr>
    <w:rPr>
      <w:rFonts w:ascii="宋体" w:hAnsi="宋体" w:eastAsia="宋体" w:cs="Times New Roman"/>
      <w:color w:val="0000FF"/>
      <w:kern w:val="0"/>
      <w:sz w:val="28"/>
      <w:szCs w:val="28"/>
      <w:lang w:val="en-US" w:eastAsia="zh-CN" w:bidi="ar-SA"/>
    </w:rPr>
  </w:style>
  <w:style w:type="paragraph" w:customStyle="1" w:styleId="447">
    <w:name w:val="正文文字1"/>
    <w:basedOn w:val="1"/>
    <w:link w:val="448"/>
    <w:qFormat/>
    <w:uiPriority w:val="0"/>
    <w:pPr>
      <w:snapToGrid w:val="0"/>
      <w:spacing w:line="324" w:lineRule="auto"/>
      <w:ind w:firstLine="480" w:firstLineChars="200"/>
    </w:pPr>
    <w:rPr>
      <w:rFonts w:eastAsia="华文中宋" w:cs="Times New Roman"/>
      <w:kern w:val="0"/>
      <w:sz w:val="24"/>
      <w:szCs w:val="24"/>
      <w:lang w:val="zh-CN" w:eastAsia="zh-CN"/>
    </w:rPr>
  </w:style>
  <w:style w:type="character" w:customStyle="1" w:styleId="448">
    <w:name w:val="正文文字1 Char"/>
    <w:link w:val="447"/>
    <w:qFormat/>
    <w:uiPriority w:val="0"/>
    <w:rPr>
      <w:rFonts w:ascii="Times New Roman" w:hAnsi="Times New Roman" w:eastAsia="华文中宋" w:cs="Times New Roman"/>
      <w:kern w:val="0"/>
      <w:sz w:val="24"/>
      <w:szCs w:val="24"/>
      <w:lang w:val="zh-CN" w:eastAsia="zh-CN"/>
    </w:rPr>
  </w:style>
  <w:style w:type="paragraph" w:customStyle="1" w:styleId="449">
    <w:name w:val="四级标题"/>
    <w:basedOn w:val="1"/>
    <w:qFormat/>
    <w:uiPriority w:val="0"/>
    <w:pPr>
      <w:adjustRightInd w:val="0"/>
      <w:snapToGrid w:val="0"/>
      <w:spacing w:before="120" w:after="120" w:line="300" w:lineRule="auto"/>
      <w:outlineLvl w:val="3"/>
    </w:pPr>
    <w:rPr>
      <w:rFonts w:eastAsia="楷体_GB2312" w:cs="Times New Roman"/>
      <w:sz w:val="24"/>
      <w:szCs w:val="24"/>
    </w:rPr>
  </w:style>
  <w:style w:type="character" w:customStyle="1" w:styleId="450">
    <w:name w:val="表格文字 Char"/>
    <w:link w:val="302"/>
    <w:qFormat/>
    <w:uiPriority w:val="0"/>
    <w:rPr>
      <w:rFonts w:ascii="宋体" w:hAnsi="Times New Roman" w:eastAsia="宋体" w:cs="Times New Roman"/>
      <w:snapToGrid w:val="0"/>
      <w:kern w:val="0"/>
      <w:sz w:val="20"/>
      <w:szCs w:val="24"/>
    </w:rPr>
  </w:style>
  <w:style w:type="character" w:customStyle="1" w:styleId="451">
    <w:name w:val="style42"/>
    <w:qFormat/>
    <w:uiPriority w:val="0"/>
  </w:style>
  <w:style w:type="paragraph" w:customStyle="1" w:styleId="452">
    <w:name w:val="正文a"/>
    <w:basedOn w:val="1"/>
    <w:qFormat/>
    <w:uiPriority w:val="0"/>
    <w:pPr>
      <w:ind w:firstLine="570"/>
    </w:pPr>
    <w:rPr>
      <w:rFonts w:ascii="宋体" w:cs="Times New Roman"/>
      <w:szCs w:val="24"/>
    </w:rPr>
  </w:style>
  <w:style w:type="paragraph" w:customStyle="1" w:styleId="453">
    <w:name w:val="表(五号)"/>
    <w:basedOn w:val="1"/>
    <w:qFormat/>
    <w:uiPriority w:val="0"/>
    <w:pPr>
      <w:adjustRightInd w:val="0"/>
      <w:snapToGrid w:val="0"/>
      <w:jc w:val="center"/>
    </w:pPr>
    <w:rPr>
      <w:rFonts w:cs="Times New Roman"/>
      <w:sz w:val="21"/>
      <w:szCs w:val="21"/>
    </w:rPr>
  </w:style>
  <w:style w:type="character" w:customStyle="1" w:styleId="454">
    <w:name w:val="正文1 Char Cha"/>
    <w:qFormat/>
    <w:uiPriority w:val="0"/>
    <w:rPr>
      <w:rFonts w:eastAsia="宋体"/>
      <w:kern w:val="2"/>
      <w:sz w:val="28"/>
      <w:szCs w:val="24"/>
      <w:lang w:val="en-US" w:eastAsia="zh-CN" w:bidi="ar-SA"/>
    </w:rPr>
  </w:style>
  <w:style w:type="character" w:customStyle="1" w:styleId="455">
    <w:name w:val="正文缩进1 C"/>
    <w:qFormat/>
    <w:uiPriority w:val="0"/>
    <w:rPr>
      <w:rFonts w:eastAsia="宋体"/>
      <w:kern w:val="2"/>
      <w:sz w:val="28"/>
      <w:szCs w:val="24"/>
      <w:lang w:val="en-US" w:eastAsia="zh-CN" w:bidi="ar-SA"/>
    </w:rPr>
  </w:style>
  <w:style w:type="paragraph" w:customStyle="1" w:styleId="456">
    <w:name w:val="样式 样式4 + 黑色"/>
    <w:basedOn w:val="1"/>
    <w:qFormat/>
    <w:uiPriority w:val="0"/>
    <w:pPr>
      <w:ind w:firstLine="480" w:firstLineChars="200"/>
    </w:pPr>
    <w:rPr>
      <w:rFonts w:eastAsia="华文中宋" w:cs="Times New Roman"/>
      <w:color w:val="000000"/>
      <w:sz w:val="24"/>
      <w:szCs w:val="24"/>
    </w:rPr>
  </w:style>
  <w:style w:type="paragraph" w:customStyle="1" w:styleId="457">
    <w:name w:val="样式8"/>
    <w:basedOn w:val="1"/>
    <w:qFormat/>
    <w:uiPriority w:val="0"/>
    <w:pPr>
      <w:spacing w:line="300" w:lineRule="exact"/>
      <w:jc w:val="center"/>
    </w:pPr>
    <w:rPr>
      <w:rFonts w:cs="Times New Roman"/>
      <w:sz w:val="18"/>
      <w:szCs w:val="24"/>
    </w:rPr>
  </w:style>
  <w:style w:type="character" w:customStyle="1" w:styleId="458">
    <w:name w:val="正文首行缩进 Char1"/>
    <w:qFormat/>
    <w:uiPriority w:val="0"/>
    <w:rPr>
      <w:rFonts w:ascii="Times New Roman" w:hAnsi="Times New Roman" w:eastAsia="宋体" w:cs="Times New Roman"/>
      <w:szCs w:val="24"/>
    </w:rPr>
  </w:style>
  <w:style w:type="paragraph" w:customStyle="1" w:styleId="459">
    <w:name w:val="Char Char Char1 Char Char Char Char Char Char Char Char Char Char Char Char Char Char Char Char"/>
    <w:basedOn w:val="1"/>
    <w:qFormat/>
    <w:uiPriority w:val="0"/>
    <w:pPr>
      <w:tabs>
        <w:tab w:val="left" w:pos="360"/>
      </w:tabs>
      <w:ind w:left="360" w:hanging="360"/>
    </w:pPr>
    <w:rPr>
      <w:rFonts w:cs="Times New Roman"/>
      <w:sz w:val="21"/>
      <w:szCs w:val="24"/>
    </w:rPr>
  </w:style>
  <w:style w:type="paragraph" w:customStyle="1" w:styleId="460">
    <w:name w:val="样式 样式 纯文本 + (符号) 宋体 首行缩进:  2 字符 + 首行缩进:  2 字符 Char"/>
    <w:basedOn w:val="1"/>
    <w:qFormat/>
    <w:uiPriority w:val="0"/>
    <w:pPr>
      <w:ind w:firstLine="560" w:firstLineChars="200"/>
    </w:pPr>
    <w:rPr>
      <w:rFonts w:ascii="宋体" w:hAnsi="宋体" w:cs="Times New Roman"/>
      <w:szCs w:val="21"/>
    </w:rPr>
  </w:style>
  <w:style w:type="paragraph" w:customStyle="1" w:styleId="461">
    <w:name w:val="样式 样式 纯文本 + (符号) 宋体 首行缩进:  2 字符 + 首行缩进:  2 字符"/>
    <w:basedOn w:val="1"/>
    <w:qFormat/>
    <w:uiPriority w:val="0"/>
    <w:pPr>
      <w:ind w:firstLine="560" w:firstLineChars="200"/>
    </w:pPr>
    <w:rPr>
      <w:rFonts w:ascii="宋体" w:hAnsi="宋体" w:cs="Times New Roman"/>
      <w:szCs w:val="20"/>
    </w:rPr>
  </w:style>
  <w:style w:type="paragraph" w:customStyle="1" w:styleId="462">
    <w:name w:val="图片"/>
    <w:basedOn w:val="1"/>
    <w:next w:val="22"/>
    <w:qFormat/>
    <w:uiPriority w:val="0"/>
    <w:pPr>
      <w:keepNext/>
    </w:pPr>
    <w:rPr>
      <w:rFonts w:cs="Times New Roman"/>
      <w:sz w:val="21"/>
      <w:szCs w:val="20"/>
    </w:rPr>
  </w:style>
  <w:style w:type="paragraph" w:customStyle="1" w:styleId="463">
    <w:name w:val="题名2"/>
    <w:basedOn w:val="426"/>
    <w:qFormat/>
    <w:uiPriority w:val="0"/>
    <w:pPr>
      <w:adjustRightInd w:val="0"/>
      <w:spacing w:before="60" w:after="60"/>
    </w:pPr>
    <w:rPr>
      <w:rFonts w:eastAsia="黑体"/>
      <w:sz w:val="28"/>
      <w:szCs w:val="20"/>
      <w:lang w:val="zh-CN" w:eastAsia="zh-CN"/>
    </w:rPr>
  </w:style>
  <w:style w:type="paragraph" w:customStyle="1" w:styleId="464">
    <w:name w:val="题名3"/>
    <w:basedOn w:val="463"/>
    <w:qFormat/>
    <w:uiPriority w:val="0"/>
    <w:rPr>
      <w:rFonts w:eastAsia="楷体_GB2312"/>
    </w:rPr>
  </w:style>
  <w:style w:type="paragraph" w:customStyle="1" w:styleId="465">
    <w:name w:val="标题A"/>
    <w:basedOn w:val="3"/>
    <w:next w:val="466"/>
    <w:qFormat/>
    <w:uiPriority w:val="0"/>
    <w:pPr>
      <w:numPr>
        <w:numId w:val="0"/>
      </w:numPr>
      <w:adjustRightInd w:val="0"/>
      <w:spacing w:before="340" w:after="330"/>
      <w:jc w:val="left"/>
      <w:textAlignment w:val="baseline"/>
      <w:outlineLvl w:val="9"/>
    </w:pPr>
    <w:rPr>
      <w:rFonts w:ascii="楷体_GB2312" w:eastAsia="楷体_GB2312" w:cs="Times New Roman"/>
      <w:bCs w:val="0"/>
      <w:sz w:val="44"/>
      <w:szCs w:val="20"/>
      <w:lang w:val="zh-CN" w:eastAsia="zh-CN"/>
    </w:rPr>
  </w:style>
  <w:style w:type="paragraph" w:customStyle="1" w:styleId="466">
    <w:name w:val="标题B"/>
    <w:basedOn w:val="5"/>
    <w:next w:val="9"/>
    <w:qFormat/>
    <w:uiPriority w:val="0"/>
    <w:pPr>
      <w:autoSpaceDE w:val="0"/>
      <w:autoSpaceDN w:val="0"/>
      <w:adjustRightInd w:val="0"/>
      <w:spacing w:before="260" w:after="260" w:line="416" w:lineRule="atLeast"/>
      <w:jc w:val="left"/>
      <w:textAlignment w:val="baseline"/>
      <w:outlineLvl w:val="9"/>
    </w:pPr>
    <w:rPr>
      <w:rFonts w:eastAsia="楷体_GB2312" w:cs="Times New Roman"/>
      <w:b w:val="0"/>
      <w:bCs w:val="0"/>
      <w:kern w:val="0"/>
      <w:sz w:val="36"/>
      <w:szCs w:val="20"/>
      <w:lang w:val="zh-CN" w:eastAsia="zh-CN"/>
    </w:rPr>
  </w:style>
  <w:style w:type="paragraph" w:customStyle="1" w:styleId="467">
    <w:name w:val="样式"/>
    <w:basedOn w:val="1"/>
    <w:qFormat/>
    <w:uiPriority w:val="0"/>
    <w:pPr>
      <w:autoSpaceDE w:val="0"/>
      <w:autoSpaceDN w:val="0"/>
      <w:adjustRightInd w:val="0"/>
      <w:spacing w:after="120"/>
      <w:textAlignment w:val="baseline"/>
    </w:pPr>
    <w:rPr>
      <w:rFonts w:cs="Times New Roman"/>
      <w:kern w:val="0"/>
      <w:szCs w:val="28"/>
    </w:rPr>
  </w:style>
  <w:style w:type="paragraph" w:customStyle="1" w:styleId="468">
    <w:name w:val="样式 标题 2 + (符号) 宋体"/>
    <w:basedOn w:val="4"/>
    <w:link w:val="469"/>
    <w:qFormat/>
    <w:uiPriority w:val="0"/>
    <w:pPr>
      <w:tabs>
        <w:tab w:val="left" w:pos="720"/>
      </w:tabs>
      <w:autoSpaceDE w:val="0"/>
      <w:autoSpaceDN w:val="0"/>
      <w:adjustRightInd w:val="0"/>
      <w:spacing w:before="120" w:after="120" w:line="520" w:lineRule="exact"/>
      <w:textAlignment w:val="baseline"/>
    </w:pPr>
    <w:rPr>
      <w:rFonts w:ascii="Arial" w:hAnsi="Arial" w:eastAsia="宋体" w:cs="Times New Roman"/>
      <w:bCs w:val="0"/>
      <w:snapToGrid w:val="0"/>
      <w:kern w:val="0"/>
      <w:sz w:val="32"/>
      <w:szCs w:val="20"/>
    </w:rPr>
  </w:style>
  <w:style w:type="character" w:customStyle="1" w:styleId="469">
    <w:name w:val="样式 标题 2 + (符号) 宋体 Char"/>
    <w:link w:val="468"/>
    <w:qFormat/>
    <w:uiPriority w:val="0"/>
    <w:rPr>
      <w:rFonts w:ascii="Arial" w:hAnsi="Arial" w:eastAsia="宋体" w:cs="Times New Roman"/>
      <w:b/>
      <w:snapToGrid w:val="0"/>
      <w:kern w:val="0"/>
      <w:sz w:val="32"/>
      <w:szCs w:val="20"/>
    </w:rPr>
  </w:style>
  <w:style w:type="paragraph" w:customStyle="1" w:styleId="470">
    <w:name w:val="tys"/>
    <w:basedOn w:val="468"/>
    <w:link w:val="471"/>
    <w:qFormat/>
    <w:uiPriority w:val="0"/>
    <w:rPr>
      <w:szCs w:val="28"/>
    </w:rPr>
  </w:style>
  <w:style w:type="character" w:customStyle="1" w:styleId="471">
    <w:name w:val="tys Char"/>
    <w:link w:val="470"/>
    <w:qFormat/>
    <w:uiPriority w:val="0"/>
    <w:rPr>
      <w:rFonts w:ascii="Arial" w:hAnsi="Arial" w:eastAsia="宋体" w:cs="Times New Roman"/>
      <w:b/>
      <w:snapToGrid w:val="0"/>
      <w:kern w:val="0"/>
      <w:sz w:val="32"/>
      <w:szCs w:val="28"/>
    </w:rPr>
  </w:style>
  <w:style w:type="paragraph" w:customStyle="1" w:styleId="472">
    <w:name w:val="tys2"/>
    <w:basedOn w:val="5"/>
    <w:qFormat/>
    <w:uiPriority w:val="0"/>
    <w:pPr>
      <w:autoSpaceDE w:val="0"/>
      <w:autoSpaceDN w:val="0"/>
      <w:adjustRightInd w:val="0"/>
      <w:spacing w:before="120" w:after="120" w:line="520" w:lineRule="exact"/>
      <w:ind w:left="720" w:hanging="720"/>
      <w:jc w:val="left"/>
      <w:textAlignment w:val="baseline"/>
    </w:pPr>
    <w:rPr>
      <w:rFonts w:eastAsia="宋体" w:cs="Times New Roman"/>
      <w:color w:val="000000"/>
      <w:kern w:val="0"/>
      <w:szCs w:val="30"/>
      <w:lang w:val="zh-CN" w:eastAsia="zh-CN"/>
    </w:rPr>
  </w:style>
  <w:style w:type="paragraph" w:customStyle="1" w:styleId="473">
    <w:name w:val="tys3"/>
    <w:basedOn w:val="6"/>
    <w:qFormat/>
    <w:uiPriority w:val="0"/>
    <w:pPr>
      <w:keepNext/>
      <w:keepLines/>
      <w:autoSpaceDE w:val="0"/>
      <w:autoSpaceDN w:val="0"/>
      <w:adjustRightInd w:val="0"/>
      <w:spacing w:before="24" w:beforeLines="10" w:after="24" w:afterLines="10" w:line="520" w:lineRule="exact"/>
      <w:textAlignment w:val="baseline"/>
    </w:pPr>
    <w:rPr>
      <w:rFonts w:ascii="宋体" w:hAnsi="宋体" w:cs="Times New Roman"/>
      <w:bCs/>
      <w:color w:val="000000"/>
      <w:kern w:val="0"/>
      <w:lang w:val="eu-ES" w:eastAsia="zh-CN"/>
    </w:rPr>
  </w:style>
  <w:style w:type="paragraph" w:customStyle="1" w:styleId="474">
    <w:name w:val="样式 tys + 三号"/>
    <w:basedOn w:val="470"/>
    <w:link w:val="475"/>
    <w:qFormat/>
    <w:uiPriority w:val="0"/>
  </w:style>
  <w:style w:type="character" w:customStyle="1" w:styleId="475">
    <w:name w:val="样式 tys + 三号 Char"/>
    <w:link w:val="474"/>
    <w:qFormat/>
    <w:uiPriority w:val="0"/>
    <w:rPr>
      <w:rFonts w:ascii="Arial" w:hAnsi="Arial" w:eastAsia="宋体" w:cs="Times New Roman"/>
      <w:b/>
      <w:snapToGrid w:val="0"/>
      <w:kern w:val="0"/>
      <w:sz w:val="32"/>
      <w:szCs w:val="28"/>
    </w:rPr>
  </w:style>
  <w:style w:type="paragraph" w:customStyle="1" w:styleId="476">
    <w:name w:val="样式 正文缩进 + 首行缩进:  2 字符"/>
    <w:basedOn w:val="9"/>
    <w:link w:val="684"/>
    <w:qFormat/>
    <w:uiPriority w:val="0"/>
    <w:pPr>
      <w:spacing w:before="60" w:after="60" w:line="520" w:lineRule="exact"/>
      <w:ind w:firstLine="200" w:firstLineChars="200"/>
    </w:pPr>
    <w:rPr>
      <w:rFonts w:cs="宋体"/>
      <w:szCs w:val="28"/>
      <w:lang w:val="zh-CN" w:eastAsia="zh-CN"/>
    </w:rPr>
  </w:style>
  <w:style w:type="paragraph" w:customStyle="1" w:styleId="477">
    <w:name w:val="公式"/>
    <w:basedOn w:val="1"/>
    <w:next w:val="1"/>
    <w:qFormat/>
    <w:uiPriority w:val="0"/>
    <w:pPr>
      <w:snapToGrid w:val="0"/>
      <w:jc w:val="right"/>
    </w:pPr>
    <w:rPr>
      <w:rFonts w:cs="Times New Roman"/>
      <w:sz w:val="24"/>
      <w:szCs w:val="24"/>
    </w:rPr>
  </w:style>
  <w:style w:type="paragraph" w:customStyle="1" w:styleId="478">
    <w:name w:val="式中"/>
    <w:basedOn w:val="1"/>
    <w:qFormat/>
    <w:uiPriority w:val="0"/>
    <w:rPr>
      <w:rFonts w:cs="Times New Roman"/>
      <w:sz w:val="21"/>
      <w:szCs w:val="20"/>
    </w:rPr>
  </w:style>
  <w:style w:type="paragraph" w:customStyle="1" w:styleId="479">
    <w:name w:val="1 Char"/>
    <w:basedOn w:val="1"/>
    <w:qFormat/>
    <w:uiPriority w:val="0"/>
    <w:pPr>
      <w:tabs>
        <w:tab w:val="left" w:pos="360"/>
      </w:tabs>
    </w:pPr>
    <w:rPr>
      <w:rFonts w:cs="Times New Roman"/>
      <w:sz w:val="21"/>
      <w:szCs w:val="24"/>
    </w:rPr>
  </w:style>
  <w:style w:type="character" w:customStyle="1" w:styleId="480">
    <w:name w:val="正文（首行缩进两字） Char Char Cha"/>
    <w:qFormat/>
    <w:uiPriority w:val="0"/>
    <w:rPr>
      <w:rFonts w:eastAsia="宋体"/>
      <w:kern w:val="2"/>
      <w:sz w:val="24"/>
      <w:szCs w:val="24"/>
      <w:lang w:val="en-US" w:eastAsia="zh-CN" w:bidi="ar-SA"/>
    </w:rPr>
  </w:style>
  <w:style w:type="paragraph" w:customStyle="1" w:styleId="481">
    <w:name w:val="完成日期"/>
    <w:basedOn w:val="1"/>
    <w:qFormat/>
    <w:uiPriority w:val="0"/>
    <w:pPr>
      <w:adjustRightInd w:val="0"/>
      <w:spacing w:line="360" w:lineRule="auto"/>
      <w:jc w:val="center"/>
      <w:textAlignment w:val="baseline"/>
    </w:pPr>
    <w:rPr>
      <w:rFonts w:ascii="楷体_GB2312" w:eastAsia="楷体_GB2312" w:cs="Times New Roman"/>
      <w:kern w:val="0"/>
      <w:sz w:val="30"/>
      <w:szCs w:val="20"/>
    </w:rPr>
  </w:style>
  <w:style w:type="character" w:customStyle="1" w:styleId="482">
    <w:name w:val="章 Char Char"/>
    <w:qFormat/>
    <w:uiPriority w:val="0"/>
    <w:rPr>
      <w:rFonts w:eastAsia="黑体"/>
      <w:snapToGrid w:val="0"/>
      <w:kern w:val="2"/>
      <w:sz w:val="44"/>
      <w:szCs w:val="24"/>
      <w:lang w:val="en-US" w:eastAsia="zh-CN" w:bidi="ar-SA"/>
    </w:rPr>
  </w:style>
  <w:style w:type="paragraph" w:customStyle="1" w:styleId="483">
    <w:name w:val="Char Char Char Char Char Char Char Char Char Char Char Char Char"/>
    <w:basedOn w:val="1"/>
    <w:qFormat/>
    <w:uiPriority w:val="0"/>
    <w:pPr>
      <w:tabs>
        <w:tab w:val="left" w:pos="425"/>
      </w:tabs>
      <w:ind w:left="425" w:hanging="425"/>
    </w:pPr>
    <w:rPr>
      <w:rFonts w:cs="Times New Roman"/>
      <w:sz w:val="21"/>
      <w:szCs w:val="24"/>
    </w:rPr>
  </w:style>
  <w:style w:type="paragraph" w:customStyle="1" w:styleId="484">
    <w:name w:val="Char Char Char Char Char Char3 Char Char Char Char Char Char Char"/>
    <w:basedOn w:val="1"/>
    <w:next w:val="1"/>
    <w:qFormat/>
    <w:uiPriority w:val="0"/>
    <w:rPr>
      <w:rFonts w:eastAsia="黑体" w:cs="Times New Roman"/>
      <w:szCs w:val="24"/>
    </w:rPr>
  </w:style>
  <w:style w:type="paragraph" w:customStyle="1" w:styleId="485">
    <w:name w:val="表文居中"/>
    <w:basedOn w:val="1"/>
    <w:qFormat/>
    <w:uiPriority w:val="0"/>
    <w:pPr>
      <w:autoSpaceDE w:val="0"/>
      <w:autoSpaceDN w:val="0"/>
      <w:adjustRightInd w:val="0"/>
      <w:spacing w:line="260" w:lineRule="exact"/>
      <w:textAlignment w:val="baseline"/>
    </w:pPr>
    <w:rPr>
      <w:rFonts w:cs="Times New Roman"/>
      <w:kern w:val="0"/>
      <w:sz w:val="18"/>
      <w:szCs w:val="20"/>
    </w:rPr>
  </w:style>
  <w:style w:type="paragraph" w:customStyle="1" w:styleId="486">
    <w:name w:val="小表文"/>
    <w:basedOn w:val="1"/>
    <w:qFormat/>
    <w:uiPriority w:val="0"/>
    <w:pPr>
      <w:autoSpaceDE w:val="0"/>
      <w:autoSpaceDN w:val="0"/>
      <w:adjustRightInd w:val="0"/>
      <w:snapToGrid w:val="0"/>
      <w:spacing w:before="20" w:line="312" w:lineRule="auto"/>
      <w:ind w:firstLine="360" w:firstLineChars="200"/>
      <w:jc w:val="center"/>
      <w:textAlignment w:val="baseline"/>
    </w:pPr>
    <w:rPr>
      <w:rFonts w:cs="Times New Roman"/>
      <w:snapToGrid w:val="0"/>
      <w:kern w:val="0"/>
      <w:sz w:val="18"/>
      <w:szCs w:val="24"/>
    </w:rPr>
  </w:style>
  <w:style w:type="paragraph" w:customStyle="1" w:styleId="487">
    <w:name w:val="样式 标题 3 + 首行缩进: 0 字符"/>
    <w:basedOn w:val="5"/>
    <w:qFormat/>
    <w:uiPriority w:val="0"/>
    <w:pPr>
      <w:autoSpaceDE w:val="0"/>
      <w:autoSpaceDN w:val="0"/>
      <w:adjustRightInd w:val="0"/>
      <w:spacing w:before="50" w:beforeLines="50"/>
      <w:textAlignment w:val="baseline"/>
    </w:pPr>
    <w:rPr>
      <w:rFonts w:eastAsia="宋体" w:cs="宋体"/>
      <w:spacing w:val="14"/>
      <w:kern w:val="0"/>
      <w:sz w:val="32"/>
      <w:szCs w:val="20"/>
      <w:lang w:val="zh-CN" w:eastAsia="zh-CN"/>
    </w:rPr>
  </w:style>
  <w:style w:type="paragraph" w:customStyle="1" w:styleId="488">
    <w:name w:val="正文文字一"/>
    <w:basedOn w:val="1"/>
    <w:qFormat/>
    <w:uiPriority w:val="0"/>
    <w:pPr>
      <w:spacing w:line="520" w:lineRule="exact"/>
      <w:ind w:firstLine="567"/>
    </w:pPr>
    <w:rPr>
      <w:rFonts w:cs="Times New Roman"/>
      <w:szCs w:val="24"/>
    </w:rPr>
  </w:style>
  <w:style w:type="paragraph" w:customStyle="1" w:styleId="489">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cs="Times New Roman"/>
      <w:kern w:val="0"/>
      <w:sz w:val="24"/>
      <w:szCs w:val="24"/>
    </w:rPr>
  </w:style>
  <w:style w:type="paragraph" w:customStyle="1" w:styleId="490">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49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24"/>
      <w:szCs w:val="24"/>
    </w:rPr>
  </w:style>
  <w:style w:type="paragraph" w:customStyle="1" w:styleId="492">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9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494">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495">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color w:val="FF0000"/>
      <w:kern w:val="0"/>
      <w:sz w:val="24"/>
      <w:szCs w:val="24"/>
    </w:rPr>
  </w:style>
  <w:style w:type="paragraph" w:customStyle="1" w:styleId="49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color w:val="FF0000"/>
      <w:kern w:val="0"/>
      <w:sz w:val="24"/>
      <w:szCs w:val="24"/>
    </w:rPr>
  </w:style>
  <w:style w:type="paragraph" w:customStyle="1" w:styleId="497">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49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color w:val="FF0000"/>
      <w:kern w:val="0"/>
      <w:sz w:val="24"/>
      <w:szCs w:val="24"/>
    </w:rPr>
  </w:style>
  <w:style w:type="paragraph" w:customStyle="1" w:styleId="499">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4"/>
      <w:szCs w:val="24"/>
    </w:rPr>
  </w:style>
  <w:style w:type="paragraph" w:customStyle="1" w:styleId="500">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szCs w:val="24"/>
    </w:rPr>
  </w:style>
  <w:style w:type="paragraph" w:customStyle="1" w:styleId="501">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02">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503">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character" w:customStyle="1" w:styleId="504">
    <w:name w:val="Char Char1"/>
    <w:qFormat/>
    <w:locked/>
    <w:uiPriority w:val="0"/>
    <w:rPr>
      <w:rFonts w:ascii="宋体" w:hAnsi="宋体" w:eastAsia="宋体"/>
      <w:kern w:val="2"/>
      <w:sz w:val="21"/>
      <w:szCs w:val="24"/>
      <w:lang w:val="en-US" w:eastAsia="zh-CN" w:bidi="ar-SA"/>
    </w:rPr>
  </w:style>
  <w:style w:type="character" w:customStyle="1" w:styleId="505">
    <w:name w:val="Char Char2"/>
    <w:qFormat/>
    <w:locked/>
    <w:uiPriority w:val="0"/>
    <w:rPr>
      <w:rFonts w:ascii="宋体" w:hAnsi="宋体" w:eastAsia="宋体"/>
      <w:kern w:val="2"/>
      <w:sz w:val="21"/>
      <w:szCs w:val="24"/>
      <w:lang w:val="en-US" w:eastAsia="zh-CN" w:bidi="ar-SA"/>
    </w:rPr>
  </w:style>
  <w:style w:type="paragraph" w:customStyle="1" w:styleId="506">
    <w:name w:val="叙述"/>
    <w:basedOn w:val="1"/>
    <w:qFormat/>
    <w:uiPriority w:val="0"/>
    <w:pPr>
      <w:tabs>
        <w:tab w:val="left" w:pos="720"/>
        <w:tab w:val="left" w:pos="4800"/>
        <w:tab w:val="left" w:pos="6240"/>
      </w:tabs>
      <w:adjustRightInd w:val="0"/>
      <w:spacing w:line="360" w:lineRule="auto"/>
      <w:ind w:left="737" w:hanging="737"/>
      <w:textAlignment w:val="baseline"/>
    </w:pPr>
    <w:rPr>
      <w:rFonts w:ascii="Arial" w:hAnsi="Arial" w:cs="Times New Roman"/>
      <w:kern w:val="0"/>
      <w:sz w:val="24"/>
      <w:szCs w:val="20"/>
    </w:rPr>
  </w:style>
  <w:style w:type="character" w:customStyle="1" w:styleId="507">
    <w:name w:val="正文文字 Char Char Char"/>
    <w:semiHidden/>
    <w:qFormat/>
    <w:uiPriority w:val="0"/>
    <w:rPr>
      <w:rFonts w:ascii="Times New Roman" w:hAnsi="Times New Roman" w:eastAsia="宋体" w:cs="Times New Roman"/>
      <w:kern w:val="0"/>
      <w:sz w:val="28"/>
      <w:szCs w:val="20"/>
    </w:rPr>
  </w:style>
  <w:style w:type="character" w:customStyle="1" w:styleId="508">
    <w:name w:val="H5 Char1"/>
    <w:qFormat/>
    <w:uiPriority w:val="0"/>
    <w:rPr>
      <w:rFonts w:ascii="Times" w:hAnsi="Times" w:eastAsia="宋体"/>
      <w:b/>
      <w:bCs/>
      <w:kern w:val="2"/>
      <w:sz w:val="28"/>
      <w:szCs w:val="28"/>
      <w:lang w:val="en-US" w:eastAsia="zh-CN" w:bidi="ar-SA"/>
    </w:rPr>
  </w:style>
  <w:style w:type="character" w:customStyle="1" w:styleId="509">
    <w:name w:val="Char Char20"/>
    <w:qFormat/>
    <w:uiPriority w:val="0"/>
    <w:rPr>
      <w:rFonts w:eastAsia="宋体"/>
      <w:b/>
      <w:kern w:val="2"/>
      <w:sz w:val="36"/>
      <w:szCs w:val="24"/>
      <w:lang w:val="en-US" w:eastAsia="zh-CN" w:bidi="ar-SA"/>
    </w:rPr>
  </w:style>
  <w:style w:type="character" w:customStyle="1" w:styleId="510">
    <w:name w:val="Char Char19"/>
    <w:qFormat/>
    <w:uiPriority w:val="0"/>
    <w:rPr>
      <w:rFonts w:eastAsia="宋体"/>
      <w:kern w:val="2"/>
      <w:sz w:val="21"/>
      <w:szCs w:val="24"/>
      <w:lang w:val="en-US" w:eastAsia="zh-CN" w:bidi="ar-SA"/>
    </w:rPr>
  </w:style>
  <w:style w:type="character" w:customStyle="1" w:styleId="511">
    <w:name w:val="表 Char"/>
    <w:qFormat/>
    <w:uiPriority w:val="0"/>
    <w:rPr>
      <w:rFonts w:ascii="Arial" w:hAnsi="Arial" w:eastAsia="黑体"/>
      <w:b/>
      <w:kern w:val="2"/>
      <w:sz w:val="24"/>
      <w:szCs w:val="24"/>
      <w:lang w:val="en-US" w:eastAsia="zh-CN" w:bidi="ar-SA"/>
    </w:rPr>
  </w:style>
  <w:style w:type="paragraph" w:customStyle="1" w:styleId="512">
    <w:name w:val="三级标题"/>
    <w:basedOn w:val="1"/>
    <w:qFormat/>
    <w:uiPriority w:val="0"/>
    <w:pPr>
      <w:adjustRightInd w:val="0"/>
      <w:snapToGrid w:val="0"/>
      <w:spacing w:before="120" w:after="120" w:line="300" w:lineRule="auto"/>
      <w:outlineLvl w:val="2"/>
    </w:pPr>
    <w:rPr>
      <w:rFonts w:eastAsia="黑体" w:cs="Times New Roman"/>
      <w:szCs w:val="24"/>
    </w:rPr>
  </w:style>
  <w:style w:type="paragraph" w:customStyle="1" w:styleId="513">
    <w:name w:val="表号文字"/>
    <w:basedOn w:val="1"/>
    <w:qFormat/>
    <w:uiPriority w:val="0"/>
    <w:pPr>
      <w:adjustRightInd w:val="0"/>
      <w:snapToGrid w:val="0"/>
      <w:spacing w:before="120" w:line="300" w:lineRule="auto"/>
      <w:jc w:val="left"/>
    </w:pPr>
    <w:rPr>
      <w:rFonts w:eastAsia="黑体" w:cs="Times New Roman"/>
      <w:sz w:val="24"/>
      <w:szCs w:val="24"/>
    </w:rPr>
  </w:style>
  <w:style w:type="paragraph" w:customStyle="1" w:styleId="514">
    <w:name w:val="表头文字"/>
    <w:basedOn w:val="1"/>
    <w:qFormat/>
    <w:uiPriority w:val="0"/>
    <w:pPr>
      <w:adjustRightInd w:val="0"/>
      <w:snapToGrid w:val="0"/>
      <w:spacing w:before="120" w:line="300" w:lineRule="auto"/>
      <w:jc w:val="center"/>
    </w:pPr>
    <w:rPr>
      <w:rFonts w:eastAsia="黑体" w:cs="Times New Roman"/>
      <w:sz w:val="24"/>
      <w:szCs w:val="24"/>
    </w:rPr>
  </w:style>
  <w:style w:type="paragraph" w:customStyle="1" w:styleId="515">
    <w:name w:val="缩四"/>
    <w:basedOn w:val="1"/>
    <w:link w:val="516"/>
    <w:qFormat/>
    <w:uiPriority w:val="0"/>
    <w:pPr>
      <w:tabs>
        <w:tab w:val="right" w:pos="8222"/>
      </w:tabs>
      <w:spacing w:line="360" w:lineRule="auto"/>
      <w:ind w:firstLine="567"/>
      <w:jc w:val="left"/>
    </w:pPr>
    <w:rPr>
      <w:rFonts w:ascii="宋体" w:hAnsi="宋体" w:cs="Times New Roman"/>
      <w:kern w:val="4"/>
      <w:sz w:val="24"/>
      <w:szCs w:val="28"/>
      <w:lang w:val="zh-CN" w:eastAsia="zh-CN"/>
    </w:rPr>
  </w:style>
  <w:style w:type="character" w:customStyle="1" w:styleId="516">
    <w:name w:val="缩四 Char"/>
    <w:link w:val="515"/>
    <w:qFormat/>
    <w:uiPriority w:val="0"/>
    <w:rPr>
      <w:rFonts w:ascii="宋体" w:hAnsi="宋体" w:eastAsia="宋体" w:cs="Times New Roman"/>
      <w:kern w:val="4"/>
      <w:sz w:val="24"/>
      <w:szCs w:val="28"/>
      <w:lang w:val="zh-CN" w:eastAsia="zh-CN"/>
    </w:rPr>
  </w:style>
  <w:style w:type="paragraph" w:customStyle="1" w:styleId="517">
    <w:name w:val="8.1.1b Char Char Char Char"/>
    <w:next w:val="1"/>
    <w:qFormat/>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518">
    <w:name w:val="表格文字 Char Char Char Char Char Char"/>
    <w:basedOn w:val="1"/>
    <w:qFormat/>
    <w:uiPriority w:val="0"/>
    <w:pPr>
      <w:adjustRightInd w:val="0"/>
      <w:spacing w:line="360" w:lineRule="atLeast"/>
      <w:textAlignment w:val="baseline"/>
    </w:pPr>
    <w:rPr>
      <w:rFonts w:ascii="宋体" w:eastAsia="宋体-18030" w:cs="Times New Roman"/>
      <w:sz w:val="21"/>
      <w:szCs w:val="20"/>
    </w:rPr>
  </w:style>
  <w:style w:type="character" w:customStyle="1" w:styleId="519">
    <w:name w:val="页眉 Char1"/>
    <w:qFormat/>
    <w:uiPriority w:val="0"/>
    <w:rPr>
      <w:rFonts w:eastAsia="宋体"/>
      <w:kern w:val="2"/>
      <w:sz w:val="21"/>
      <w:szCs w:val="24"/>
      <w:lang w:val="en-US" w:eastAsia="zh-CN" w:bidi="ar-SA"/>
    </w:rPr>
  </w:style>
  <w:style w:type="paragraph" w:customStyle="1" w:styleId="520">
    <w:name w:val="正缩"/>
    <w:basedOn w:val="1"/>
    <w:qFormat/>
    <w:uiPriority w:val="0"/>
    <w:pPr>
      <w:ind w:firstLine="567"/>
    </w:pPr>
    <w:rPr>
      <w:rFonts w:cs="Times New Roman"/>
      <w:sz w:val="24"/>
      <w:szCs w:val="24"/>
    </w:rPr>
  </w:style>
  <w:style w:type="character" w:customStyle="1" w:styleId="521">
    <w:name w:val="ht1"/>
    <w:qFormat/>
    <w:uiPriority w:val="0"/>
    <w:rPr>
      <w:rFonts w:eastAsia="宋体"/>
      <w:kern w:val="2"/>
      <w:sz w:val="21"/>
      <w:szCs w:val="24"/>
      <w:lang w:val="en-US" w:eastAsia="zh-CN" w:bidi="ar-SA"/>
    </w:rPr>
  </w:style>
  <w:style w:type="paragraph" w:customStyle="1" w:styleId="522">
    <w:name w:val="页码1"/>
    <w:basedOn w:val="1"/>
    <w:next w:val="1"/>
    <w:qFormat/>
    <w:uiPriority w:val="0"/>
    <w:pPr>
      <w:widowControl/>
    </w:pPr>
    <w:rPr>
      <w:rFonts w:cs="Times New Roman"/>
      <w:color w:val="000000"/>
      <w:sz w:val="21"/>
      <w:szCs w:val="20"/>
    </w:rPr>
  </w:style>
  <w:style w:type="paragraph" w:customStyle="1" w:styleId="523">
    <w:name w:val="样式 宋体 四号 行距: 1.5 倍行距"/>
    <w:basedOn w:val="1"/>
    <w:qFormat/>
    <w:uiPriority w:val="0"/>
    <w:pPr>
      <w:spacing w:line="500" w:lineRule="exact"/>
      <w:ind w:firstLine="200" w:firstLineChars="200"/>
    </w:pPr>
    <w:rPr>
      <w:rFonts w:ascii="宋体" w:hAnsi="宋体" w:cs="宋体"/>
      <w:szCs w:val="20"/>
    </w:rPr>
  </w:style>
  <w:style w:type="paragraph" w:customStyle="1" w:styleId="524">
    <w:name w:val="样式7"/>
    <w:basedOn w:val="1"/>
    <w:qFormat/>
    <w:uiPriority w:val="0"/>
    <w:pPr>
      <w:spacing w:line="300" w:lineRule="exact"/>
      <w:ind w:left="-120" w:leftChars="-50" w:right="-120" w:rightChars="-50"/>
      <w:jc w:val="center"/>
    </w:pPr>
    <w:rPr>
      <w:rFonts w:eastAsia="华文中宋" w:cs="Times New Roman"/>
      <w:sz w:val="21"/>
      <w:szCs w:val="24"/>
    </w:rPr>
  </w:style>
  <w:style w:type="paragraph" w:customStyle="1" w:styleId="525">
    <w:name w:val="统一正文"/>
    <w:basedOn w:val="1"/>
    <w:qFormat/>
    <w:uiPriority w:val="0"/>
    <w:pPr>
      <w:autoSpaceDE w:val="0"/>
      <w:autoSpaceDN w:val="0"/>
      <w:adjustRightInd w:val="0"/>
      <w:spacing w:line="360" w:lineRule="auto"/>
      <w:ind w:firstLine="480" w:firstLineChars="200"/>
      <w:textAlignment w:val="baseline"/>
    </w:pPr>
    <w:rPr>
      <w:rFonts w:cs="Times New Roman"/>
      <w:snapToGrid w:val="0"/>
      <w:kern w:val="0"/>
      <w:sz w:val="24"/>
      <w:szCs w:val="28"/>
    </w:rPr>
  </w:style>
  <w:style w:type="paragraph" w:customStyle="1" w:styleId="526">
    <w:name w:val="样式 标题 4标题 4 Char Char标题 4 CharChina4?? 4款标题1.1.1.1样式标题 2 +..."/>
    <w:basedOn w:val="6"/>
    <w:qFormat/>
    <w:uiPriority w:val="0"/>
    <w:pPr>
      <w:autoSpaceDE w:val="0"/>
      <w:autoSpaceDN w:val="0"/>
      <w:adjustRightInd w:val="0"/>
      <w:snapToGrid w:val="0"/>
      <w:spacing w:line="600" w:lineRule="exact"/>
      <w:jc w:val="left"/>
      <w:textAlignment w:val="center"/>
    </w:pPr>
    <w:rPr>
      <w:rFonts w:eastAsia="楷体_GB2312" w:cs="宋体"/>
      <w:bCs/>
      <w:snapToGrid w:val="0"/>
      <w:kern w:val="0"/>
      <w:szCs w:val="20"/>
      <w:lang w:val="zh-CN" w:eastAsia="zh-CN"/>
    </w:rPr>
  </w:style>
  <w:style w:type="paragraph" w:customStyle="1" w:styleId="527">
    <w:name w:val="表中文字"/>
    <w:basedOn w:val="34"/>
    <w:qFormat/>
    <w:uiPriority w:val="0"/>
    <w:pPr>
      <w:spacing w:after="0"/>
    </w:pPr>
    <w:rPr>
      <w:rFonts w:ascii="宋体" w:hAnsi="宋体" w:cs="Times New Roman"/>
      <w:color w:val="000000"/>
      <w:sz w:val="21"/>
      <w:szCs w:val="24"/>
      <w:lang w:val="zh-CN" w:eastAsia="zh-CN"/>
    </w:rPr>
  </w:style>
  <w:style w:type="character" w:customStyle="1" w:styleId="528">
    <w:name w:val="项标题(1) Char"/>
    <w:qFormat/>
    <w:uiPriority w:val="0"/>
    <w:rPr>
      <w:rFonts w:ascii="Times" w:hAnsi="Times"/>
      <w:b/>
      <w:bCs/>
      <w:kern w:val="2"/>
      <w:sz w:val="24"/>
      <w:szCs w:val="24"/>
    </w:rPr>
  </w:style>
  <w:style w:type="character" w:customStyle="1" w:styleId="529">
    <w:name w:val="目标题 1) Char"/>
    <w:qFormat/>
    <w:uiPriority w:val="0"/>
    <w:rPr>
      <w:rFonts w:ascii="Arial" w:hAnsi="Arial" w:eastAsia="黑体"/>
      <w:kern w:val="2"/>
      <w:sz w:val="24"/>
      <w:szCs w:val="24"/>
    </w:rPr>
  </w:style>
  <w:style w:type="character" w:customStyle="1" w:styleId="530">
    <w:name w:val="干标题(a) Char"/>
    <w:qFormat/>
    <w:uiPriority w:val="0"/>
    <w:rPr>
      <w:rFonts w:ascii="Arial" w:hAnsi="Arial" w:eastAsia="黑体"/>
      <w:kern w:val="2"/>
      <w:sz w:val="21"/>
      <w:szCs w:val="21"/>
    </w:rPr>
  </w:style>
  <w:style w:type="character" w:customStyle="1" w:styleId="531">
    <w:name w:val="标题 5 Char1"/>
    <w:qFormat/>
    <w:uiPriority w:val="0"/>
    <w:rPr>
      <w:rFonts w:ascii="Times New Roman" w:hAnsi="Times New Roman" w:eastAsia="宋体" w:cs="Times New Roman"/>
      <w:b/>
      <w:bCs/>
      <w:kern w:val="2"/>
      <w:sz w:val="28"/>
      <w:szCs w:val="28"/>
      <w:lang w:val="en-US" w:eastAsia="zh-CN" w:bidi="ar-SA"/>
    </w:rPr>
  </w:style>
  <w:style w:type="paragraph" w:customStyle="1" w:styleId="532">
    <w:name w:val="无间隔1"/>
    <w:qFormat/>
    <w:uiPriority w:val="0"/>
    <w:rPr>
      <w:rFonts w:ascii="Calibri" w:hAnsi="Calibri" w:eastAsia="宋体" w:cs="Times New Roman"/>
      <w:kern w:val="0"/>
      <w:sz w:val="22"/>
      <w:szCs w:val="22"/>
      <w:lang w:val="en-US" w:eastAsia="en-US" w:bidi="ar-SA"/>
    </w:rPr>
  </w:style>
  <w:style w:type="paragraph" w:customStyle="1" w:styleId="533">
    <w:name w:val="defaultfont"/>
    <w:basedOn w:val="1"/>
    <w:qFormat/>
    <w:uiPriority w:val="0"/>
    <w:pPr>
      <w:widowControl/>
      <w:spacing w:before="100" w:beforeAutospacing="1" w:after="100" w:afterAutospacing="1"/>
      <w:jc w:val="left"/>
    </w:pPr>
    <w:rPr>
      <w:rFonts w:ascii="Arial" w:hAnsi="Arial" w:cs="Arial"/>
      <w:kern w:val="0"/>
      <w:sz w:val="21"/>
      <w:szCs w:val="21"/>
    </w:rPr>
  </w:style>
  <w:style w:type="character" w:customStyle="1" w:styleId="534">
    <w:name w:val="正文文本缩进 2 Char1"/>
    <w:qFormat/>
    <w:uiPriority w:val="0"/>
    <w:rPr>
      <w:rFonts w:ascii="Times New Roman" w:hAnsi="Times New Roman" w:eastAsia="宋体" w:cs="Times New Roman"/>
      <w:bCs/>
      <w:color w:val="000000"/>
      <w:kern w:val="0"/>
      <w:sz w:val="28"/>
      <w:szCs w:val="20"/>
      <w:lang w:val="en-US" w:eastAsia="zh-CN" w:bidi="ar-SA"/>
    </w:rPr>
  </w:style>
  <w:style w:type="paragraph" w:customStyle="1" w:styleId="535">
    <w:name w:val="参考文献"/>
    <w:basedOn w:val="1"/>
    <w:qFormat/>
    <w:uiPriority w:val="0"/>
    <w:pPr>
      <w:widowControl/>
      <w:autoSpaceDE w:val="0"/>
      <w:autoSpaceDN w:val="0"/>
      <w:adjustRightInd w:val="0"/>
      <w:spacing w:line="318" w:lineRule="atLeast"/>
      <w:textAlignment w:val="bottom"/>
    </w:pPr>
    <w:rPr>
      <w:rFonts w:cs="Times New Roman"/>
      <w:kern w:val="0"/>
      <w:sz w:val="21"/>
      <w:szCs w:val="20"/>
    </w:rPr>
  </w:style>
  <w:style w:type="paragraph" w:customStyle="1" w:styleId="536">
    <w:name w:val="正文小四"/>
    <w:qFormat/>
    <w:uiPriority w:val="0"/>
    <w:pPr>
      <w:spacing w:line="440" w:lineRule="atLeast"/>
    </w:pPr>
    <w:rPr>
      <w:rFonts w:ascii="Times New Roman" w:hAnsi="Times New Roman" w:eastAsia="宋体" w:cs="Times New Roman"/>
      <w:kern w:val="0"/>
      <w:sz w:val="24"/>
      <w:szCs w:val="20"/>
      <w:lang w:val="en-US" w:eastAsia="zh-CN" w:bidi="ar-SA"/>
    </w:rPr>
  </w:style>
  <w:style w:type="paragraph" w:customStyle="1" w:styleId="537">
    <w:name w:val="图中文字"/>
    <w:qFormat/>
    <w:uiPriority w:val="0"/>
    <w:pPr>
      <w:adjustRightInd w:val="0"/>
      <w:snapToGrid w:val="0"/>
      <w:spacing w:line="300" w:lineRule="exact"/>
      <w:jc w:val="center"/>
    </w:pPr>
    <w:rPr>
      <w:rFonts w:ascii="宋体" w:hAnsi="Times New Roman" w:eastAsia="宋体" w:cs="Times New Roman"/>
      <w:b/>
      <w:bCs/>
      <w:kern w:val="0"/>
      <w:sz w:val="21"/>
      <w:szCs w:val="20"/>
      <w:lang w:val="en-US" w:eastAsia="zh-CN" w:bidi="ar-SA"/>
    </w:rPr>
  </w:style>
  <w:style w:type="paragraph" w:customStyle="1" w:styleId="538">
    <w:name w:val="图名"/>
    <w:qFormat/>
    <w:uiPriority w:val="0"/>
    <w:pPr>
      <w:jc w:val="center"/>
    </w:pPr>
    <w:rPr>
      <w:rFonts w:ascii="Times New Roman" w:hAnsi="Times New Roman" w:eastAsia="黑体" w:cs="Times New Roman"/>
      <w:b/>
      <w:kern w:val="0"/>
      <w:sz w:val="24"/>
      <w:szCs w:val="20"/>
      <w:lang w:val="en-US" w:eastAsia="zh-CN" w:bidi="ar-SA"/>
    </w:rPr>
  </w:style>
  <w:style w:type="paragraph" w:customStyle="1" w:styleId="539">
    <w:name w:val="注释文字"/>
    <w:qFormat/>
    <w:uiPriority w:val="0"/>
    <w:pPr>
      <w:widowControl w:val="0"/>
      <w:topLinePunct/>
      <w:adjustRightInd w:val="0"/>
      <w:snapToGrid w:val="0"/>
      <w:spacing w:beforeLines="20" w:line="0" w:lineRule="atLeast"/>
      <w:ind w:left="130" w:leftChars="50" w:right="130" w:rightChars="50"/>
      <w:jc w:val="center"/>
    </w:pPr>
    <w:rPr>
      <w:rFonts w:ascii="Times New Roman" w:hAnsi="Times New Roman" w:eastAsia="宋体" w:cs="Times New Roman"/>
      <w:kern w:val="2"/>
      <w:sz w:val="18"/>
      <w:szCs w:val="24"/>
      <w:lang w:val="en-US" w:eastAsia="zh-CN" w:bidi="ar-SA"/>
    </w:rPr>
  </w:style>
  <w:style w:type="paragraph" w:customStyle="1" w:styleId="540">
    <w:name w:val="附件名"/>
    <w:qFormat/>
    <w:uiPriority w:val="0"/>
    <w:pPr>
      <w:jc w:val="center"/>
    </w:pPr>
    <w:rPr>
      <w:rFonts w:ascii="Times New Roman" w:hAnsi="Times New Roman" w:eastAsia="黑体" w:cs="Times New Roman"/>
      <w:kern w:val="0"/>
      <w:sz w:val="36"/>
      <w:szCs w:val="20"/>
      <w:lang w:val="en-US" w:eastAsia="zh-CN" w:bidi="ar-SA"/>
    </w:rPr>
  </w:style>
  <w:style w:type="paragraph" w:customStyle="1" w:styleId="541">
    <w:name w:val="目录标题"/>
    <w:qFormat/>
    <w:uiPriority w:val="0"/>
    <w:pPr>
      <w:jc w:val="center"/>
    </w:pPr>
    <w:rPr>
      <w:rFonts w:ascii="Times New Roman" w:hAnsi="Times New Roman" w:eastAsia="黑体" w:cs="Times New Roman"/>
      <w:b/>
      <w:kern w:val="0"/>
      <w:sz w:val="30"/>
      <w:szCs w:val="20"/>
      <w:lang w:val="en-US" w:eastAsia="zh-CN" w:bidi="ar-SA"/>
    </w:rPr>
  </w:style>
  <w:style w:type="paragraph" w:customStyle="1" w:styleId="542">
    <w:name w:val="封页1"/>
    <w:qFormat/>
    <w:uiPriority w:val="0"/>
    <w:pPr>
      <w:jc w:val="center"/>
    </w:pPr>
    <w:rPr>
      <w:rFonts w:ascii="Times New Roman" w:hAnsi="Times New Roman" w:eastAsia="黑体" w:cs="Times New Roman"/>
      <w:b/>
      <w:spacing w:val="40"/>
      <w:kern w:val="0"/>
      <w:sz w:val="70"/>
      <w:szCs w:val="20"/>
      <w:lang w:val="en-US" w:eastAsia="zh-CN" w:bidi="ar-SA"/>
    </w:rPr>
  </w:style>
  <w:style w:type="paragraph" w:customStyle="1" w:styleId="543">
    <w:name w:val="封页2"/>
    <w:qFormat/>
    <w:uiPriority w:val="0"/>
    <w:pPr>
      <w:jc w:val="center"/>
    </w:pPr>
    <w:rPr>
      <w:rFonts w:ascii="Times New Roman" w:hAnsi="Times New Roman" w:eastAsia="黑体" w:cs="Times New Roman"/>
      <w:b/>
      <w:spacing w:val="34"/>
      <w:kern w:val="0"/>
      <w:sz w:val="84"/>
      <w:szCs w:val="20"/>
      <w:lang w:val="en-US" w:eastAsia="zh-CN" w:bidi="ar-SA"/>
    </w:rPr>
  </w:style>
  <w:style w:type="paragraph" w:customStyle="1" w:styleId="544">
    <w:name w:val="封页3"/>
    <w:qFormat/>
    <w:uiPriority w:val="0"/>
    <w:pPr>
      <w:jc w:val="center"/>
    </w:pPr>
    <w:rPr>
      <w:rFonts w:ascii="楷体_GB2312" w:hAnsi="Times New Roman" w:eastAsia="楷体_GB2312" w:cs="Times New Roman"/>
      <w:b/>
      <w:kern w:val="0"/>
      <w:sz w:val="44"/>
      <w:szCs w:val="20"/>
      <w:lang w:val="en-US" w:eastAsia="zh-CN" w:bidi="ar-SA"/>
    </w:rPr>
  </w:style>
  <w:style w:type="paragraph" w:customStyle="1" w:styleId="545">
    <w:name w:val="tuwenzi"/>
    <w:basedOn w:val="537"/>
    <w:qFormat/>
    <w:uiPriority w:val="0"/>
  </w:style>
  <w:style w:type="paragraph" w:customStyle="1" w:styleId="546">
    <w:name w:val="图框中文字格式"/>
    <w:basedOn w:val="45"/>
    <w:next w:val="45"/>
    <w:qFormat/>
    <w:uiPriority w:val="0"/>
    <w:pPr>
      <w:widowControl w:val="0"/>
      <w:overflowPunct/>
      <w:autoSpaceDE/>
      <w:autoSpaceDN/>
      <w:adjustRightInd/>
      <w:spacing w:line="240" w:lineRule="auto"/>
      <w:jc w:val="both"/>
      <w:textAlignment w:val="auto"/>
    </w:pPr>
    <w:rPr>
      <w:rFonts w:cs="Times New Roman"/>
      <w:kern w:val="0"/>
      <w:sz w:val="20"/>
      <w:szCs w:val="24"/>
      <w:lang w:val="zh-CN" w:eastAsia="zh-CN"/>
    </w:rPr>
  </w:style>
  <w:style w:type="paragraph" w:customStyle="1" w:styleId="547">
    <w:name w:val="附件中表格"/>
    <w:basedOn w:val="1"/>
    <w:next w:val="1"/>
    <w:qFormat/>
    <w:uiPriority w:val="0"/>
    <w:pPr>
      <w:topLinePunct/>
      <w:ind w:firstLine="609" w:firstLineChars="259"/>
    </w:pPr>
    <w:rPr>
      <w:rFonts w:ascii="黑体" w:eastAsia="黑体" w:cs="Times New Roman"/>
      <w:sz w:val="21"/>
      <w:szCs w:val="21"/>
    </w:rPr>
  </w:style>
  <w:style w:type="paragraph" w:customStyle="1" w:styleId="548">
    <w:name w:val="附件中图名"/>
    <w:basedOn w:val="1"/>
    <w:next w:val="1"/>
    <w:qFormat/>
    <w:uiPriority w:val="0"/>
    <w:pPr>
      <w:topLinePunct/>
      <w:jc w:val="center"/>
    </w:pPr>
    <w:rPr>
      <w:rFonts w:ascii="黑体" w:eastAsia="黑体" w:cs="Times New Roman"/>
      <w:sz w:val="21"/>
      <w:szCs w:val="21"/>
    </w:rPr>
  </w:style>
  <w:style w:type="paragraph" w:customStyle="1" w:styleId="549">
    <w:name w:val="大大标题"/>
    <w:basedOn w:val="59"/>
    <w:qFormat/>
    <w:uiPriority w:val="0"/>
    <w:pPr>
      <w:tabs>
        <w:tab w:val="right" w:leader="dot" w:pos="8777"/>
      </w:tabs>
      <w:spacing w:line="560" w:lineRule="exact"/>
      <w:jc w:val="center"/>
    </w:pPr>
    <w:rPr>
      <w:rFonts w:ascii="方正小标宋简体" w:eastAsia="方正小标宋简体" w:cs="Times New Roman"/>
      <w:snapToGrid w:val="0"/>
      <w:sz w:val="32"/>
      <w:szCs w:val="28"/>
    </w:rPr>
  </w:style>
  <w:style w:type="paragraph" w:customStyle="1" w:styleId="550">
    <w:name w:val="综合规划章标题"/>
    <w:basedOn w:val="3"/>
    <w:qFormat/>
    <w:uiPriority w:val="0"/>
    <w:pPr>
      <w:numPr>
        <w:numId w:val="0"/>
      </w:numPr>
      <w:spacing w:before="0" w:after="0"/>
    </w:pPr>
    <w:rPr>
      <w:rFonts w:ascii="黑体" w:hAnsi="宋体" w:eastAsia="黑体" w:cs="Times New Roman"/>
      <w:lang w:val="zh-CN" w:eastAsia="zh-CN"/>
    </w:rPr>
  </w:style>
  <w:style w:type="paragraph" w:customStyle="1" w:styleId="551">
    <w:name w:val="综合规划节标题"/>
    <w:basedOn w:val="4"/>
    <w:qFormat/>
    <w:uiPriority w:val="0"/>
    <w:pPr>
      <w:spacing w:before="0" w:line="360" w:lineRule="auto"/>
      <w:jc w:val="center"/>
    </w:pPr>
    <w:rPr>
      <w:rFonts w:ascii="黑体" w:cs="Times New Roman"/>
      <w:bCs w:val="0"/>
      <w:kern w:val="0"/>
      <w:lang w:val="zh-CN" w:eastAsia="zh-CN"/>
    </w:rPr>
  </w:style>
  <w:style w:type="paragraph" w:customStyle="1" w:styleId="552">
    <w:name w:val="综合规划一、标题"/>
    <w:basedOn w:val="5"/>
    <w:qFormat/>
    <w:uiPriority w:val="0"/>
    <w:pPr>
      <w:keepNext w:val="0"/>
      <w:keepLines w:val="0"/>
      <w:ind w:firstLine="438" w:firstLineChars="200"/>
    </w:pPr>
    <w:rPr>
      <w:rFonts w:ascii="黑体" w:hAnsi="宋体" w:eastAsia="黑体" w:cs="Times New Roman"/>
      <w:b w:val="0"/>
      <w:kern w:val="0"/>
      <w:sz w:val="24"/>
      <w:lang w:val="zh-CN" w:eastAsia="zh-CN"/>
    </w:rPr>
  </w:style>
  <w:style w:type="paragraph" w:customStyle="1" w:styleId="553">
    <w:name w:val="综合规划正文格式"/>
    <w:basedOn w:val="1"/>
    <w:qFormat/>
    <w:uiPriority w:val="0"/>
    <w:pPr>
      <w:ind w:firstLine="438" w:firstLineChars="200"/>
    </w:pPr>
    <w:rPr>
      <w:rFonts w:ascii="宋体" w:cs="Times New Roman"/>
      <w:bCs/>
      <w:sz w:val="24"/>
      <w:szCs w:val="28"/>
    </w:rPr>
  </w:style>
  <w:style w:type="paragraph" w:customStyle="1" w:styleId="554">
    <w:name w:val="综合规划（一）标题"/>
    <w:basedOn w:val="6"/>
    <w:qFormat/>
    <w:uiPriority w:val="0"/>
    <w:pPr>
      <w:keepNext/>
      <w:keepLines/>
      <w:topLinePunct/>
      <w:ind w:firstLine="431" w:firstLineChars="200"/>
    </w:pPr>
    <w:rPr>
      <w:rFonts w:ascii="宋体" w:hAnsi="宋体" w:cs="Times New Roman"/>
      <w:bCs/>
      <w:kern w:val="0"/>
      <w:sz w:val="24"/>
      <w:lang w:val="zh-CN" w:eastAsia="zh-CN"/>
    </w:rPr>
  </w:style>
  <w:style w:type="paragraph" w:customStyle="1" w:styleId="555">
    <w:name w:val="综合规划1、标题"/>
    <w:basedOn w:val="7"/>
    <w:qFormat/>
    <w:uiPriority w:val="0"/>
    <w:pPr>
      <w:spacing w:before="0" w:after="0" w:line="240" w:lineRule="auto"/>
      <w:ind w:firstLine="438" w:firstLineChars="200"/>
    </w:pPr>
    <w:rPr>
      <w:rFonts w:ascii="宋体"/>
      <w:b w:val="0"/>
      <w:kern w:val="0"/>
      <w:sz w:val="24"/>
      <w:lang w:val="zh-CN" w:eastAsia="zh-CN"/>
    </w:rPr>
  </w:style>
  <w:style w:type="paragraph" w:customStyle="1" w:styleId="556">
    <w:name w:val="综合规划（1）标题"/>
    <w:basedOn w:val="8"/>
    <w:qFormat/>
    <w:uiPriority w:val="0"/>
    <w:pPr>
      <w:tabs>
        <w:tab w:val="clear" w:pos="720"/>
      </w:tabs>
      <w:spacing w:before="0" w:after="0" w:line="240" w:lineRule="auto"/>
      <w:ind w:left="420" w:leftChars="200"/>
    </w:pPr>
    <w:rPr>
      <w:rFonts w:ascii="Times New Roman" w:hAnsi="Times New Roman" w:eastAsia="宋体"/>
      <w:b/>
      <w:bCs/>
      <w:spacing w:val="0"/>
      <w:szCs w:val="24"/>
    </w:rPr>
  </w:style>
  <w:style w:type="paragraph" w:customStyle="1" w:styleId="557">
    <w:name w:val="简要报告正文"/>
    <w:basedOn w:val="1"/>
    <w:qFormat/>
    <w:uiPriority w:val="0"/>
    <w:pPr>
      <w:spacing w:line="460" w:lineRule="exact"/>
      <w:ind w:firstLine="480" w:firstLineChars="200"/>
    </w:pPr>
    <w:rPr>
      <w:rFonts w:cs="Times New Roman"/>
      <w:sz w:val="24"/>
      <w:szCs w:val="24"/>
    </w:rPr>
  </w:style>
  <w:style w:type="paragraph" w:customStyle="1" w:styleId="558">
    <w:name w:val="tt"/>
    <w:basedOn w:val="1"/>
    <w:qFormat/>
    <w:uiPriority w:val="0"/>
    <w:pPr>
      <w:spacing w:line="360" w:lineRule="auto"/>
      <w:ind w:firstLine="240" w:firstLineChars="100"/>
    </w:pPr>
    <w:rPr>
      <w:rFonts w:cs="Times New Roman"/>
      <w:sz w:val="24"/>
      <w:szCs w:val="24"/>
    </w:rPr>
  </w:style>
  <w:style w:type="paragraph" w:customStyle="1" w:styleId="559">
    <w:name w:val="qq"/>
    <w:basedOn w:val="1"/>
    <w:qFormat/>
    <w:uiPriority w:val="0"/>
    <w:pPr>
      <w:spacing w:line="360" w:lineRule="auto"/>
      <w:ind w:firstLine="420" w:firstLineChars="200"/>
    </w:pPr>
    <w:rPr>
      <w:rFonts w:cs="Times New Roman"/>
      <w:sz w:val="24"/>
      <w:szCs w:val="24"/>
    </w:rPr>
  </w:style>
  <w:style w:type="paragraph" w:customStyle="1" w:styleId="560">
    <w:name w:val="样式 综合规划正文格式 + 首行缩进:  2 字符"/>
    <w:basedOn w:val="1"/>
    <w:qFormat/>
    <w:uiPriority w:val="0"/>
    <w:pPr>
      <w:spacing w:line="360" w:lineRule="auto"/>
    </w:pPr>
    <w:rPr>
      <w:rFonts w:ascii="宋体" w:hAnsi="宋体" w:cs="Times New Roman"/>
      <w:szCs w:val="20"/>
    </w:rPr>
  </w:style>
  <w:style w:type="paragraph" w:customStyle="1" w:styleId="561">
    <w:name w:val="正文图名"/>
    <w:basedOn w:val="1"/>
    <w:qFormat/>
    <w:uiPriority w:val="0"/>
    <w:pPr>
      <w:jc w:val="center"/>
    </w:pPr>
    <w:rPr>
      <w:rFonts w:ascii="黑体" w:hAnsi="宋体" w:eastAsia="黑体" w:cs="Times New Roman"/>
      <w:bCs/>
      <w:sz w:val="21"/>
      <w:szCs w:val="24"/>
    </w:rPr>
  </w:style>
  <w:style w:type="paragraph" w:customStyle="1" w:styleId="562">
    <w:name w:val="正文表名"/>
    <w:basedOn w:val="1"/>
    <w:next w:val="1"/>
    <w:qFormat/>
    <w:uiPriority w:val="0"/>
    <w:pPr>
      <w:ind w:firstLine="378" w:firstLineChars="200"/>
      <w:jc w:val="center"/>
    </w:pPr>
    <w:rPr>
      <w:rFonts w:ascii="黑体" w:eastAsia="黑体" w:cs="Times New Roman"/>
      <w:bCs/>
      <w:sz w:val="21"/>
      <w:szCs w:val="24"/>
    </w:rPr>
  </w:style>
  <w:style w:type="paragraph" w:customStyle="1" w:styleId="563">
    <w:name w:val="综合规划表名图名格式"/>
    <w:basedOn w:val="553"/>
    <w:qFormat/>
    <w:uiPriority w:val="0"/>
    <w:pPr>
      <w:topLinePunct/>
      <w:spacing w:beforeLines="50" w:afterLines="50"/>
      <w:ind w:firstLine="0" w:firstLineChars="0"/>
      <w:jc w:val="center"/>
    </w:pPr>
    <w:rPr>
      <w:b/>
      <w:bCs w:val="0"/>
      <w:sz w:val="21"/>
      <w:szCs w:val="21"/>
    </w:rPr>
  </w:style>
  <w:style w:type="paragraph" w:customStyle="1" w:styleId="564">
    <w:name w:val="Table"/>
    <w:basedOn w:val="1"/>
    <w:qFormat/>
    <w:uiPriority w:val="0"/>
    <w:pPr>
      <w:ind w:firstLine="567" w:firstLineChars="300"/>
    </w:pPr>
    <w:rPr>
      <w:rFonts w:ascii="黑体" w:eastAsia="黑体" w:cs="Times New Roman"/>
      <w:bCs/>
      <w:sz w:val="21"/>
      <w:szCs w:val="24"/>
    </w:rPr>
  </w:style>
  <w:style w:type="paragraph" w:customStyle="1" w:styleId="565">
    <w:name w:val="Tab"/>
    <w:basedOn w:val="76"/>
    <w:qFormat/>
    <w:uiPriority w:val="0"/>
    <w:pPr>
      <w:autoSpaceDE/>
      <w:autoSpaceDN/>
      <w:adjustRightInd/>
      <w:spacing w:after="120" w:line="360" w:lineRule="auto"/>
      <w:ind w:firstLine="480"/>
      <w:jc w:val="both"/>
      <w:textAlignment w:val="auto"/>
    </w:pPr>
    <w:rPr>
      <w:rFonts w:ascii="宋体" w:hAnsi="宋体"/>
      <w:b/>
      <w:snapToGrid/>
      <w:kern w:val="2"/>
      <w:sz w:val="21"/>
      <w:szCs w:val="21"/>
      <w:lang w:val="zh-CN" w:eastAsia="zh-CN"/>
    </w:rPr>
  </w:style>
  <w:style w:type="paragraph" w:customStyle="1" w:styleId="566">
    <w:name w:val="正文表格"/>
    <w:basedOn w:val="1"/>
    <w:qFormat/>
    <w:uiPriority w:val="0"/>
    <w:pPr>
      <w:jc w:val="center"/>
    </w:pPr>
    <w:rPr>
      <w:rFonts w:cs="Times New Roman"/>
      <w:sz w:val="21"/>
      <w:szCs w:val="20"/>
    </w:rPr>
  </w:style>
  <w:style w:type="paragraph" w:customStyle="1" w:styleId="567">
    <w:name w:val="Plot"/>
    <w:basedOn w:val="1"/>
    <w:qFormat/>
    <w:uiPriority w:val="0"/>
    <w:pPr>
      <w:spacing w:line="360" w:lineRule="auto"/>
      <w:jc w:val="center"/>
    </w:pPr>
    <w:rPr>
      <w:rFonts w:ascii="宋体" w:hAnsi="宋体" w:cs="Times New Roman"/>
      <w:b/>
      <w:sz w:val="24"/>
      <w:szCs w:val="21"/>
    </w:rPr>
  </w:style>
  <w:style w:type="paragraph" w:customStyle="1" w:styleId="568">
    <w:name w:val="single"/>
    <w:basedOn w:val="1"/>
    <w:qFormat/>
    <w:uiPriority w:val="0"/>
    <w:pPr>
      <w:jc w:val="center"/>
    </w:pPr>
    <w:rPr>
      <w:rFonts w:cs="Times New Roman"/>
      <w:sz w:val="21"/>
      <w:szCs w:val="24"/>
    </w:rPr>
  </w:style>
  <w:style w:type="paragraph" w:customStyle="1" w:styleId="569">
    <w:name w:val="综合规划章标题 Char Char"/>
    <w:basedOn w:val="3"/>
    <w:qFormat/>
    <w:uiPriority w:val="0"/>
    <w:pPr>
      <w:numPr>
        <w:numId w:val="0"/>
      </w:numPr>
      <w:spacing w:before="0" w:after="280" w:afterLines="100"/>
    </w:pPr>
    <w:rPr>
      <w:rFonts w:eastAsia="黑体" w:cs="Times New Roman"/>
      <w:bCs w:val="0"/>
      <w:sz w:val="36"/>
      <w:lang w:val="zh-CN" w:eastAsia="zh-CN"/>
    </w:rPr>
  </w:style>
  <w:style w:type="paragraph" w:customStyle="1" w:styleId="570">
    <w:name w:val="大一"/>
    <w:basedOn w:val="1"/>
    <w:qFormat/>
    <w:uiPriority w:val="0"/>
    <w:pPr>
      <w:spacing w:beforeLines="100" w:afterLines="100" w:line="600" w:lineRule="exact"/>
      <w:ind w:firstLine="198"/>
    </w:pPr>
    <w:rPr>
      <w:rFonts w:eastAsia="黑体" w:cs="Times New Roman"/>
      <w:b/>
      <w:bCs/>
      <w:color w:val="000000"/>
      <w:sz w:val="32"/>
      <w:szCs w:val="20"/>
    </w:rPr>
  </w:style>
  <w:style w:type="paragraph" w:customStyle="1" w:styleId="571">
    <w:name w:val="文章样式"/>
    <w:basedOn w:val="1"/>
    <w:qFormat/>
    <w:uiPriority w:val="0"/>
    <w:pPr>
      <w:widowControl/>
      <w:spacing w:before="120" w:line="320" w:lineRule="atLeast"/>
      <w:ind w:firstLine="488"/>
    </w:pPr>
    <w:rPr>
      <w:rFonts w:ascii="宋体" w:hAnsi="Arial" w:cs="Times New Roman"/>
      <w:kern w:val="0"/>
      <w:sz w:val="24"/>
      <w:szCs w:val="20"/>
    </w:rPr>
  </w:style>
  <w:style w:type="paragraph" w:customStyle="1" w:styleId="572">
    <w:name w:val="样式 zw正文 + 首行缩进:  2 字符 段前: 3.9 磅"/>
    <w:basedOn w:val="1"/>
    <w:qFormat/>
    <w:uiPriority w:val="0"/>
    <w:pPr>
      <w:spacing w:line="500" w:lineRule="exact"/>
      <w:ind w:firstLine="200" w:firstLineChars="200"/>
    </w:pPr>
    <w:rPr>
      <w:rFonts w:eastAsia="华文中宋" w:cs="宋体"/>
      <w:color w:val="000000"/>
      <w:sz w:val="24"/>
      <w:szCs w:val="20"/>
    </w:rPr>
  </w:style>
  <w:style w:type="paragraph" w:customStyle="1" w:styleId="573">
    <w:name w:val="样式 zw标题2 .. + 首行缩进:  2 字符 段前: 0.25 行 段后: 0.25 行"/>
    <w:basedOn w:val="1"/>
    <w:qFormat/>
    <w:uiPriority w:val="0"/>
    <w:pPr>
      <w:spacing w:beforeLines="25" w:afterLines="25" w:line="500" w:lineRule="exact"/>
      <w:ind w:firstLine="200" w:firstLineChars="200"/>
    </w:pPr>
    <w:rPr>
      <w:rFonts w:ascii="华文中宋" w:hAnsi="华文中宋" w:eastAsia="华文中宋" w:cs="宋体"/>
      <w:b/>
      <w:bCs/>
      <w:color w:val="000000"/>
      <w:szCs w:val="20"/>
    </w:rPr>
  </w:style>
  <w:style w:type="paragraph" w:customStyle="1" w:styleId="574">
    <w:name w:val="样式 zw标题3 + 左侧:  2 字符"/>
    <w:basedOn w:val="1"/>
    <w:qFormat/>
    <w:uiPriority w:val="0"/>
    <w:pPr>
      <w:tabs>
        <w:tab w:val="left" w:pos="1200"/>
      </w:tabs>
      <w:spacing w:line="500" w:lineRule="exact"/>
      <w:ind w:firstLine="200" w:firstLineChars="200"/>
    </w:pPr>
    <w:rPr>
      <w:rFonts w:ascii="华文中宋" w:hAnsi="华文中宋" w:eastAsia="华文中宋" w:cs="宋体"/>
      <w:b/>
      <w:bCs/>
      <w:sz w:val="24"/>
      <w:szCs w:val="20"/>
    </w:rPr>
  </w:style>
  <w:style w:type="paragraph" w:customStyle="1" w:styleId="575">
    <w:name w:val="zw标题1"/>
    <w:basedOn w:val="3"/>
    <w:qFormat/>
    <w:uiPriority w:val="0"/>
    <w:pPr>
      <w:numPr>
        <w:numId w:val="0"/>
      </w:numPr>
      <w:tabs>
        <w:tab w:val="left" w:pos="510"/>
      </w:tabs>
      <w:spacing w:before="120" w:after="120"/>
      <w:ind w:left="510" w:hanging="510"/>
      <w:jc w:val="both"/>
    </w:pPr>
    <w:rPr>
      <w:rFonts w:eastAsia="华文中宋" w:cs="Times New Roman"/>
      <w:b w:val="0"/>
      <w:lang w:val="zh-CN" w:eastAsia="zh-CN"/>
    </w:rPr>
  </w:style>
  <w:style w:type="paragraph" w:customStyle="1" w:styleId="576">
    <w:name w:val="zw标题2"/>
    <w:basedOn w:val="1"/>
    <w:qFormat/>
    <w:uiPriority w:val="0"/>
    <w:pPr>
      <w:spacing w:beforeLines="25" w:afterLines="25"/>
      <w:ind w:firstLine="200" w:firstLineChars="200"/>
    </w:pPr>
    <w:rPr>
      <w:rFonts w:ascii="华文中宋" w:hAnsi="华文中宋" w:eastAsia="华文中宋" w:cs="Times New Roman"/>
      <w:b/>
      <w:color w:val="000000"/>
      <w:szCs w:val="24"/>
    </w:rPr>
  </w:style>
  <w:style w:type="paragraph" w:customStyle="1" w:styleId="577">
    <w:name w:val="zw正文"/>
    <w:basedOn w:val="1"/>
    <w:qFormat/>
    <w:uiPriority w:val="0"/>
    <w:pPr>
      <w:spacing w:line="500" w:lineRule="exact"/>
      <w:ind w:firstLine="200" w:firstLineChars="200"/>
    </w:pPr>
    <w:rPr>
      <w:rFonts w:eastAsia="华文中宋" w:cs="Times New Roman"/>
      <w:color w:val="000000"/>
      <w:sz w:val="24"/>
      <w:szCs w:val="24"/>
    </w:rPr>
  </w:style>
  <w:style w:type="paragraph" w:customStyle="1" w:styleId="578">
    <w:name w:val="zw标题3"/>
    <w:basedOn w:val="1"/>
    <w:qFormat/>
    <w:uiPriority w:val="0"/>
    <w:pPr>
      <w:tabs>
        <w:tab w:val="left" w:pos="1200"/>
      </w:tabs>
      <w:spacing w:line="500" w:lineRule="exact"/>
      <w:ind w:left="200" w:leftChars="200"/>
    </w:pPr>
    <w:rPr>
      <w:rFonts w:ascii="华文中宋" w:hAnsi="华文中宋" w:eastAsia="华文中宋" w:cs="Times New Roman"/>
      <w:b/>
      <w:sz w:val="24"/>
      <w:szCs w:val="24"/>
    </w:rPr>
  </w:style>
  <w:style w:type="paragraph" w:customStyle="1" w:styleId="579">
    <w:name w:val="样式 zw标题2 + 首行缩进:  2 字符 段前: 0.25 行 段后: 0.25 行"/>
    <w:basedOn w:val="576"/>
    <w:qFormat/>
    <w:uiPriority w:val="0"/>
  </w:style>
  <w:style w:type="paragraph" w:customStyle="1" w:styleId="580">
    <w:name w:val="样式 样式 zw标题2 + 首行缩进:  2 字符 段前: 0.25 行 段后: 0.25 行 + 首行缩进:  2 字符 段..."/>
    <w:basedOn w:val="579"/>
    <w:qFormat/>
    <w:uiPriority w:val="0"/>
  </w:style>
  <w:style w:type="paragraph" w:customStyle="1" w:styleId="581">
    <w:name w:val="样式 样式 样式 zw标题2 + 首行缩进:  2 字符 段前: 0.25 行 段后: 0.25 行 + 首行缩进:  2 字符..."/>
    <w:basedOn w:val="580"/>
    <w:qFormat/>
    <w:uiPriority w:val="0"/>
  </w:style>
  <w:style w:type="paragraph" w:customStyle="1" w:styleId="582">
    <w:name w:val="样式 样式 样式 样式 zw标题2 + 首行缩进:  2 字符 段前: 0.25 行 段后: 0.25 行 + 首行缩进:  2..."/>
    <w:basedOn w:val="576"/>
    <w:qFormat/>
    <w:uiPriority w:val="0"/>
  </w:style>
  <w:style w:type="paragraph" w:customStyle="1" w:styleId="583">
    <w:name w:val="样式 样式 样式 样式 样式 zw标题2 + 首行缩进:  2 字符 段前: 0.25 行 段后: 0.25 行 + 首行缩进:..."/>
    <w:basedOn w:val="582"/>
    <w:qFormat/>
    <w:uiPriority w:val="0"/>
  </w:style>
  <w:style w:type="paragraph" w:customStyle="1" w:styleId="584">
    <w:name w:val="zw标题2 .."/>
    <w:basedOn w:val="583"/>
    <w:qFormat/>
    <w:uiPriority w:val="0"/>
  </w:style>
  <w:style w:type="paragraph" w:customStyle="1" w:styleId="585">
    <w:name w:val="zw表格"/>
    <w:qFormat/>
    <w:uiPriority w:val="0"/>
    <w:pPr>
      <w:ind w:firstLine="480" w:firstLineChars="200"/>
      <w:jc w:val="center"/>
    </w:pPr>
    <w:rPr>
      <w:rFonts w:ascii="华文中宋" w:hAnsi="华文中宋" w:eastAsia="华文中宋" w:cs="Times New Roman"/>
      <w:kern w:val="2"/>
      <w:sz w:val="24"/>
      <w:szCs w:val="24"/>
      <w:lang w:val="en-US" w:eastAsia="zh-CN" w:bidi="ar-SA"/>
    </w:rPr>
  </w:style>
  <w:style w:type="paragraph" w:customStyle="1" w:styleId="586">
    <w:name w:val="标题三"/>
    <w:basedOn w:val="1"/>
    <w:qFormat/>
    <w:uiPriority w:val="0"/>
    <w:pPr>
      <w:keepNext/>
      <w:widowControl/>
      <w:spacing w:after="200" w:line="520" w:lineRule="exact"/>
      <w:jc w:val="left"/>
      <w:outlineLvl w:val="2"/>
    </w:pPr>
    <w:rPr>
      <w:rFonts w:ascii="宋体" w:hAnsi="宋体" w:cs="Times New Roman"/>
      <w:b/>
      <w:kern w:val="0"/>
      <w:sz w:val="24"/>
      <w:lang w:eastAsia="en-US" w:bidi="en-US"/>
    </w:rPr>
  </w:style>
  <w:style w:type="paragraph" w:customStyle="1" w:styleId="587">
    <w:name w:val="标题样式2"/>
    <w:basedOn w:val="4"/>
    <w:qFormat/>
    <w:uiPriority w:val="0"/>
    <w:pPr>
      <w:keepNext w:val="0"/>
      <w:keepLines w:val="0"/>
      <w:widowControl/>
      <w:spacing w:before="0" w:line="520" w:lineRule="exact"/>
      <w:jc w:val="left"/>
    </w:pPr>
    <w:rPr>
      <w:rFonts w:ascii="宋体" w:hAnsi="宋体" w:eastAsia="宋体" w:cs="Times New Roman"/>
      <w:kern w:val="0"/>
      <w:sz w:val="24"/>
      <w:szCs w:val="24"/>
      <w:lang w:val="zh-CN" w:eastAsia="en-US" w:bidi="en-US"/>
    </w:rPr>
  </w:style>
  <w:style w:type="paragraph" w:customStyle="1" w:styleId="588">
    <w:name w:val="标题样式3"/>
    <w:basedOn w:val="5"/>
    <w:qFormat/>
    <w:uiPriority w:val="0"/>
    <w:pPr>
      <w:keepNext w:val="0"/>
      <w:keepLines w:val="0"/>
      <w:widowControl/>
      <w:spacing w:line="520" w:lineRule="exact"/>
      <w:jc w:val="left"/>
    </w:pPr>
    <w:rPr>
      <w:rFonts w:ascii="宋体" w:hAnsi="宋体" w:eastAsia="宋体" w:cs="Times New Roman"/>
      <w:kern w:val="0"/>
      <w:sz w:val="24"/>
      <w:szCs w:val="24"/>
      <w:lang w:val="zh-CN" w:eastAsia="en-US" w:bidi="en-US"/>
    </w:rPr>
  </w:style>
  <w:style w:type="paragraph" w:styleId="589">
    <w:name w:val="No Spacing"/>
    <w:basedOn w:val="1"/>
    <w:link w:val="590"/>
    <w:qFormat/>
    <w:uiPriority w:val="0"/>
    <w:pPr>
      <w:widowControl/>
      <w:jc w:val="left"/>
    </w:pPr>
    <w:rPr>
      <w:rFonts w:ascii="Calibri" w:hAnsi="Calibri" w:cs="Times New Roman"/>
      <w:kern w:val="0"/>
      <w:sz w:val="22"/>
      <w:szCs w:val="20"/>
      <w:lang w:val="zh-CN" w:eastAsia="en-US" w:bidi="en-US"/>
    </w:rPr>
  </w:style>
  <w:style w:type="character" w:customStyle="1" w:styleId="590">
    <w:name w:val="无间隔 字符"/>
    <w:link w:val="589"/>
    <w:qFormat/>
    <w:uiPriority w:val="0"/>
    <w:rPr>
      <w:rFonts w:ascii="Calibri" w:hAnsi="Calibri" w:eastAsia="宋体" w:cs="Times New Roman"/>
      <w:kern w:val="0"/>
      <w:sz w:val="22"/>
      <w:szCs w:val="20"/>
      <w:lang w:val="zh-CN" w:eastAsia="en-US" w:bidi="en-US"/>
    </w:rPr>
  </w:style>
  <w:style w:type="paragraph" w:styleId="591">
    <w:name w:val="Quote"/>
    <w:basedOn w:val="1"/>
    <w:next w:val="1"/>
    <w:link w:val="592"/>
    <w:qFormat/>
    <w:uiPriority w:val="0"/>
    <w:pPr>
      <w:widowControl/>
      <w:spacing w:before="200" w:line="276" w:lineRule="auto"/>
      <w:ind w:left="360" w:right="360"/>
      <w:jc w:val="left"/>
    </w:pPr>
    <w:rPr>
      <w:rFonts w:ascii="Calibri" w:hAnsi="Calibri" w:cs="Times New Roman"/>
      <w:i/>
      <w:iCs/>
      <w:kern w:val="0"/>
      <w:sz w:val="22"/>
      <w:szCs w:val="20"/>
      <w:lang w:val="zh-CN" w:eastAsia="en-US" w:bidi="en-US"/>
    </w:rPr>
  </w:style>
  <w:style w:type="character" w:customStyle="1" w:styleId="592">
    <w:name w:val="引用 字符"/>
    <w:basedOn w:val="94"/>
    <w:link w:val="591"/>
    <w:qFormat/>
    <w:uiPriority w:val="0"/>
    <w:rPr>
      <w:rFonts w:ascii="Calibri" w:hAnsi="Calibri" w:eastAsia="宋体" w:cs="Times New Roman"/>
      <w:i/>
      <w:iCs/>
      <w:kern w:val="0"/>
      <w:sz w:val="22"/>
      <w:szCs w:val="20"/>
      <w:lang w:val="zh-CN" w:eastAsia="en-US" w:bidi="en-US"/>
    </w:rPr>
  </w:style>
  <w:style w:type="paragraph" w:styleId="593">
    <w:name w:val="Intense Quote"/>
    <w:basedOn w:val="1"/>
    <w:next w:val="1"/>
    <w:link w:val="594"/>
    <w:qFormat/>
    <w:uiPriority w:val="0"/>
    <w:pPr>
      <w:widowControl/>
      <w:pBdr>
        <w:bottom w:val="single" w:color="auto" w:sz="4" w:space="1"/>
      </w:pBdr>
      <w:spacing w:before="200" w:after="280" w:line="276" w:lineRule="auto"/>
      <w:ind w:left="1008" w:right="1152"/>
    </w:pPr>
    <w:rPr>
      <w:rFonts w:ascii="Calibri" w:hAnsi="Calibri" w:cs="Times New Roman"/>
      <w:b/>
      <w:bCs/>
      <w:i/>
      <w:iCs/>
      <w:kern w:val="0"/>
      <w:sz w:val="22"/>
      <w:szCs w:val="20"/>
      <w:lang w:val="zh-CN" w:eastAsia="en-US" w:bidi="en-US"/>
    </w:rPr>
  </w:style>
  <w:style w:type="character" w:customStyle="1" w:styleId="594">
    <w:name w:val="明显引用 字符"/>
    <w:basedOn w:val="94"/>
    <w:link w:val="593"/>
    <w:qFormat/>
    <w:uiPriority w:val="0"/>
    <w:rPr>
      <w:rFonts w:ascii="Calibri" w:hAnsi="Calibri" w:eastAsia="宋体" w:cs="Times New Roman"/>
      <w:b/>
      <w:bCs/>
      <w:i/>
      <w:iCs/>
      <w:kern w:val="0"/>
      <w:sz w:val="22"/>
      <w:szCs w:val="20"/>
      <w:lang w:val="zh-CN" w:eastAsia="en-US" w:bidi="en-US"/>
    </w:rPr>
  </w:style>
  <w:style w:type="paragraph" w:customStyle="1" w:styleId="595">
    <w:name w:val="标题样式1"/>
    <w:basedOn w:val="3"/>
    <w:qFormat/>
    <w:uiPriority w:val="0"/>
    <w:pPr>
      <w:numPr>
        <w:numId w:val="0"/>
      </w:numPr>
      <w:spacing w:before="0" w:after="0" w:line="520" w:lineRule="exact"/>
      <w:jc w:val="both"/>
    </w:pPr>
    <w:rPr>
      <w:rFonts w:ascii="宋体" w:hAnsi="宋体" w:cs="Times New Roman"/>
      <w:sz w:val="28"/>
      <w:szCs w:val="28"/>
      <w:lang w:val="zh-CN" w:eastAsia="zh-CN"/>
    </w:rPr>
  </w:style>
  <w:style w:type="paragraph" w:customStyle="1" w:styleId="596">
    <w:name w:val="图表名"/>
    <w:qFormat/>
    <w:uiPriority w:val="0"/>
    <w:pPr>
      <w:spacing w:line="520" w:lineRule="exact"/>
      <w:ind w:firstLine="561" w:firstLineChars="200"/>
      <w:jc w:val="both"/>
    </w:pPr>
    <w:rPr>
      <w:rFonts w:ascii="Times New Roman" w:hAnsi="Times New Roman" w:eastAsia="宋体" w:cs="Times New Roman"/>
      <w:b/>
      <w:kern w:val="2"/>
      <w:sz w:val="28"/>
      <w:szCs w:val="28"/>
      <w:lang w:val="en-US" w:eastAsia="zh-CN" w:bidi="ar-SA"/>
    </w:rPr>
  </w:style>
  <w:style w:type="paragraph" w:customStyle="1" w:styleId="597">
    <w:name w:val="Xie图文中"/>
    <w:qFormat/>
    <w:uiPriority w:val="0"/>
    <w:pPr>
      <w:widowControl w:val="0"/>
      <w:adjustRightInd w:val="0"/>
      <w:snapToGrid w:val="0"/>
      <w:jc w:val="center"/>
    </w:pPr>
    <w:rPr>
      <w:rFonts w:ascii="Times New Roman" w:hAnsi="Times New Roman" w:eastAsia="仿宋_GB2312" w:cs="Times New Roman"/>
      <w:kern w:val="0"/>
      <w:sz w:val="24"/>
      <w:szCs w:val="20"/>
      <w:lang w:val="en-US" w:eastAsia="zh-CN" w:bidi="ar-SA"/>
    </w:rPr>
  </w:style>
  <w:style w:type="paragraph" w:customStyle="1" w:styleId="598">
    <w:name w:val="L正文"/>
    <w:basedOn w:val="1"/>
    <w:qFormat/>
    <w:uiPriority w:val="0"/>
    <w:pPr>
      <w:autoSpaceDE w:val="0"/>
      <w:autoSpaceDN w:val="0"/>
      <w:adjustRightInd w:val="0"/>
      <w:snapToGrid w:val="0"/>
      <w:spacing w:line="360" w:lineRule="auto"/>
      <w:ind w:firstLine="200" w:firstLineChars="200"/>
    </w:pPr>
    <w:rPr>
      <w:rFonts w:cs="Times New Roman"/>
      <w:bCs/>
      <w:snapToGrid w:val="0"/>
      <w:kern w:val="0"/>
      <w:sz w:val="26"/>
      <w:szCs w:val="26"/>
    </w:rPr>
  </w:style>
  <w:style w:type="character" w:customStyle="1" w:styleId="599">
    <w:name w:val="Char Char4"/>
    <w:semiHidden/>
    <w:qFormat/>
    <w:locked/>
    <w:uiPriority w:val="0"/>
    <w:rPr>
      <w:rFonts w:eastAsia="宋体"/>
      <w:kern w:val="2"/>
      <w:sz w:val="28"/>
      <w:szCs w:val="24"/>
      <w:lang w:val="en-US" w:eastAsia="zh-CN" w:bidi="ar-SA"/>
    </w:rPr>
  </w:style>
  <w:style w:type="character" w:customStyle="1" w:styleId="600">
    <w:name w:val="Char Char5"/>
    <w:qFormat/>
    <w:uiPriority w:val="0"/>
    <w:rPr>
      <w:rFonts w:hint="eastAsia" w:ascii="宋体" w:hAnsi="宋体" w:eastAsia="宋体"/>
      <w:kern w:val="2"/>
      <w:sz w:val="21"/>
      <w:szCs w:val="24"/>
      <w:lang w:val="en-US" w:eastAsia="zh-CN" w:bidi="ar-SA"/>
    </w:rPr>
  </w:style>
  <w:style w:type="character" w:customStyle="1" w:styleId="601">
    <w:name w:val="Char Char8"/>
    <w:qFormat/>
    <w:uiPriority w:val="0"/>
    <w:rPr>
      <w:rFonts w:hint="eastAsia" w:ascii="宋体" w:hAnsi="宋体" w:eastAsia="宋体"/>
      <w:kern w:val="2"/>
      <w:sz w:val="24"/>
      <w:szCs w:val="24"/>
      <w:lang w:val="en-US" w:eastAsia="zh-CN" w:bidi="ar-SA"/>
    </w:rPr>
  </w:style>
  <w:style w:type="character" w:customStyle="1" w:styleId="602">
    <w:name w:val="Char Char7"/>
    <w:qFormat/>
    <w:uiPriority w:val="0"/>
    <w:rPr>
      <w:rFonts w:hint="eastAsia" w:ascii="宋体" w:hAnsi="宋体" w:eastAsia="宋体"/>
      <w:b/>
      <w:kern w:val="2"/>
      <w:sz w:val="36"/>
      <w:szCs w:val="24"/>
      <w:lang w:val="en-US" w:eastAsia="zh-CN" w:bidi="ar-SA"/>
    </w:rPr>
  </w:style>
  <w:style w:type="character" w:customStyle="1" w:styleId="603">
    <w:name w:val="Char Char6"/>
    <w:qFormat/>
    <w:uiPriority w:val="0"/>
    <w:rPr>
      <w:rFonts w:hint="eastAsia" w:ascii="宋体" w:hAnsi="宋体" w:eastAsia="宋体"/>
      <w:kern w:val="2"/>
      <w:sz w:val="21"/>
      <w:szCs w:val="24"/>
      <w:lang w:val="en-US" w:eastAsia="zh-CN" w:bidi="ar-SA"/>
    </w:rPr>
  </w:style>
  <w:style w:type="paragraph" w:customStyle="1" w:styleId="604">
    <w:name w:val="样式 样式 样式 样式6 + (西文) Times New Roman (中文) 华文中宋 加粗 Char + 段前: 0.5 ..."/>
    <w:basedOn w:val="1"/>
    <w:qFormat/>
    <w:uiPriority w:val="0"/>
    <w:pPr>
      <w:spacing w:beforeLines="50" w:afterLines="50"/>
      <w:contextualSpacing/>
    </w:pPr>
    <w:rPr>
      <w:rFonts w:eastAsia="华文中宋" w:cs="宋体"/>
      <w:b/>
      <w:bCs/>
      <w:szCs w:val="20"/>
    </w:rPr>
  </w:style>
  <w:style w:type="paragraph" w:customStyle="1" w:styleId="605">
    <w:name w:val="样式 样式 样式14 + 段前: 0.5 行 段后: 0.5 行 + 段前: 0.5 行 段后: 0.5 行 Char"/>
    <w:basedOn w:val="1"/>
    <w:link w:val="607"/>
    <w:qFormat/>
    <w:uiPriority w:val="0"/>
    <w:pPr>
      <w:spacing w:beforeLines="50" w:afterLines="50"/>
      <w:contextualSpacing/>
    </w:pPr>
    <w:rPr>
      <w:rFonts w:eastAsia="黑体" w:cs="Times New Roman"/>
      <w:kern w:val="0"/>
      <w:szCs w:val="24"/>
      <w:lang w:val="zh-CN" w:eastAsia="zh-CN"/>
    </w:rPr>
  </w:style>
  <w:style w:type="paragraph" w:customStyle="1" w:styleId="606">
    <w:name w:val="样式 样式 样式 行距: 固定值 22 磅 + 首行缩进:  2 字符 + 首行缩进:  2 字符"/>
    <w:basedOn w:val="1"/>
    <w:qFormat/>
    <w:uiPriority w:val="0"/>
    <w:pPr>
      <w:ind w:firstLine="200" w:firstLineChars="200"/>
    </w:pPr>
    <w:rPr>
      <w:rFonts w:eastAsia="华文中宋" w:cs="宋体"/>
      <w:sz w:val="24"/>
      <w:szCs w:val="20"/>
    </w:rPr>
  </w:style>
  <w:style w:type="character" w:customStyle="1" w:styleId="607">
    <w:name w:val="样式 样式 样式14 + 段前: 0.5 行 段后: 0.5 行 + 段前: 0.5 行 段后: 0.5 行 Char Char"/>
    <w:link w:val="605"/>
    <w:qFormat/>
    <w:uiPriority w:val="0"/>
    <w:rPr>
      <w:rFonts w:ascii="Times New Roman" w:hAnsi="Times New Roman" w:eastAsia="黑体" w:cs="Times New Roman"/>
      <w:kern w:val="0"/>
      <w:sz w:val="28"/>
      <w:szCs w:val="24"/>
      <w:lang w:val="zh-CN" w:eastAsia="zh-CN"/>
    </w:rPr>
  </w:style>
  <w:style w:type="paragraph" w:customStyle="1" w:styleId="608">
    <w:name w:val="样式18"/>
    <w:basedOn w:val="1"/>
    <w:qFormat/>
    <w:uiPriority w:val="0"/>
    <w:pPr>
      <w:tabs>
        <w:tab w:val="left" w:pos="480"/>
      </w:tabs>
      <w:spacing w:line="300" w:lineRule="exact"/>
      <w:ind w:left="-120" w:leftChars="-50" w:right="-120" w:rightChars="-50"/>
      <w:jc w:val="center"/>
    </w:pPr>
    <w:rPr>
      <w:rFonts w:eastAsia="华文中宋" w:cs="Times New Roman"/>
      <w:color w:val="000000"/>
      <w:sz w:val="21"/>
      <w:szCs w:val="24"/>
    </w:rPr>
  </w:style>
  <w:style w:type="paragraph" w:customStyle="1" w:styleId="609">
    <w:name w:val="样式22"/>
    <w:basedOn w:val="1"/>
    <w:qFormat/>
    <w:uiPriority w:val="0"/>
    <w:pPr>
      <w:jc w:val="center"/>
    </w:pPr>
    <w:rPr>
      <w:rFonts w:eastAsia="黑体" w:cs="Times New Roman"/>
      <w:sz w:val="24"/>
      <w:szCs w:val="24"/>
    </w:rPr>
  </w:style>
  <w:style w:type="paragraph" w:customStyle="1" w:styleId="610">
    <w:name w:val="样式 样式23 + 首行缩进:  2 字符 Char"/>
    <w:basedOn w:val="1"/>
    <w:link w:val="613"/>
    <w:qFormat/>
    <w:uiPriority w:val="0"/>
    <w:pPr>
      <w:ind w:firstLine="200" w:firstLineChars="200"/>
    </w:pPr>
    <w:rPr>
      <w:rFonts w:eastAsia="华文中宋" w:cs="Times New Roman"/>
      <w:kern w:val="0"/>
      <w:sz w:val="20"/>
      <w:szCs w:val="24"/>
      <w:lang w:val="zh-CN" w:eastAsia="zh-CN"/>
    </w:rPr>
  </w:style>
  <w:style w:type="paragraph" w:customStyle="1" w:styleId="611">
    <w:name w:val="样式 样式16 + 黑色"/>
    <w:basedOn w:val="1"/>
    <w:qFormat/>
    <w:uiPriority w:val="0"/>
    <w:pPr>
      <w:jc w:val="center"/>
    </w:pPr>
    <w:rPr>
      <w:rFonts w:eastAsia="黑体" w:cs="Times New Roman"/>
      <w:color w:val="000000"/>
      <w:sz w:val="24"/>
      <w:szCs w:val="24"/>
    </w:rPr>
  </w:style>
  <w:style w:type="paragraph" w:customStyle="1" w:styleId="612">
    <w:name w:val="样式 样式17 + 黑色"/>
    <w:basedOn w:val="1"/>
    <w:qFormat/>
    <w:uiPriority w:val="0"/>
    <w:pPr>
      <w:ind w:firstLine="420" w:firstLineChars="200"/>
    </w:pPr>
    <w:rPr>
      <w:rFonts w:eastAsia="华文中宋" w:cs="Times New Roman"/>
      <w:color w:val="000000"/>
      <w:sz w:val="21"/>
      <w:szCs w:val="21"/>
    </w:rPr>
  </w:style>
  <w:style w:type="character" w:customStyle="1" w:styleId="613">
    <w:name w:val="样式 样式23 + 首行缩进:  2 字符 Char Char"/>
    <w:link w:val="610"/>
    <w:qFormat/>
    <w:uiPriority w:val="0"/>
    <w:rPr>
      <w:rFonts w:ascii="Times New Roman" w:hAnsi="Times New Roman" w:eastAsia="华文中宋" w:cs="Times New Roman"/>
      <w:kern w:val="0"/>
      <w:sz w:val="20"/>
      <w:szCs w:val="24"/>
      <w:lang w:val="zh-CN" w:eastAsia="zh-CN"/>
    </w:rPr>
  </w:style>
  <w:style w:type="paragraph" w:customStyle="1" w:styleId="614">
    <w:name w:val="Char Char1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615">
    <w:name w:val="11111"/>
    <w:basedOn w:val="70"/>
    <w:qFormat/>
    <w:uiPriority w:val="0"/>
    <w:pPr>
      <w:spacing w:line="500" w:lineRule="exact"/>
      <w:ind w:firstLine="0"/>
    </w:pPr>
    <w:rPr>
      <w:rFonts w:ascii="宋体" w:hAnsi="宋体"/>
      <w:sz w:val="24"/>
      <w:szCs w:val="24"/>
      <w:lang w:val="zh-CN" w:eastAsia="zh-CN"/>
    </w:rPr>
  </w:style>
  <w:style w:type="paragraph" w:customStyle="1" w:styleId="616">
    <w:name w:val="正文排版"/>
    <w:basedOn w:val="45"/>
    <w:qFormat/>
    <w:uiPriority w:val="0"/>
    <w:pPr>
      <w:widowControl w:val="0"/>
      <w:tabs>
        <w:tab w:val="left" w:pos="0"/>
      </w:tabs>
      <w:overflowPunct/>
      <w:jc w:val="both"/>
    </w:pPr>
    <w:rPr>
      <w:rFonts w:ascii="Times New Roman" w:hAnsi="Times New Roman" w:cs="Courier New"/>
      <w:kern w:val="0"/>
      <w:sz w:val="24"/>
      <w:szCs w:val="21"/>
      <w:lang w:val="zh-CN" w:eastAsia="zh-CN"/>
    </w:rPr>
  </w:style>
  <w:style w:type="character" w:customStyle="1" w:styleId="617">
    <w:name w:val="章 Char Char1"/>
    <w:qFormat/>
    <w:locked/>
    <w:uiPriority w:val="0"/>
    <w:rPr>
      <w:rFonts w:eastAsia="黑体"/>
      <w:snapToGrid w:val="0"/>
      <w:kern w:val="2"/>
      <w:sz w:val="44"/>
      <w:szCs w:val="24"/>
      <w:lang w:val="en-US" w:eastAsia="zh-CN" w:bidi="ar-SA"/>
    </w:rPr>
  </w:style>
  <w:style w:type="character" w:customStyle="1" w:styleId="618">
    <w:name w:val="question-title2"/>
    <w:qFormat/>
    <w:uiPriority w:val="0"/>
  </w:style>
  <w:style w:type="character" w:customStyle="1" w:styleId="619">
    <w:name w:val="正文首行缩进 Char Char Char"/>
    <w:qFormat/>
    <w:uiPriority w:val="0"/>
    <w:rPr>
      <w:rFonts w:eastAsia="宋体"/>
      <w:kern w:val="2"/>
      <w:sz w:val="21"/>
      <w:szCs w:val="24"/>
      <w:lang w:val="en-US" w:eastAsia="zh-CN" w:bidi="ar-SA"/>
    </w:rPr>
  </w:style>
  <w:style w:type="paragraph" w:customStyle="1" w:styleId="620">
    <w:name w:val="font17"/>
    <w:basedOn w:val="1"/>
    <w:qFormat/>
    <w:uiPriority w:val="0"/>
    <w:pPr>
      <w:widowControl/>
      <w:spacing w:before="100" w:beforeAutospacing="1" w:after="100" w:afterAutospacing="1"/>
      <w:jc w:val="left"/>
    </w:pPr>
    <w:rPr>
      <w:rFonts w:ascii="宋体" w:hAnsi="宋体" w:cs="宋体"/>
      <w:b/>
      <w:bCs/>
      <w:kern w:val="0"/>
      <w:szCs w:val="28"/>
    </w:rPr>
  </w:style>
  <w:style w:type="paragraph" w:customStyle="1" w:styleId="621">
    <w:name w:val="font18"/>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622">
    <w:name w:val="font19"/>
    <w:basedOn w:val="1"/>
    <w:qFormat/>
    <w:uiPriority w:val="0"/>
    <w:pPr>
      <w:widowControl/>
      <w:spacing w:before="100" w:beforeAutospacing="1" w:after="100" w:afterAutospacing="1"/>
      <w:jc w:val="left"/>
    </w:pPr>
    <w:rPr>
      <w:rFonts w:cs="Times New Roman"/>
      <w:kern w:val="0"/>
      <w:sz w:val="24"/>
      <w:szCs w:val="24"/>
      <w:u w:val="single"/>
    </w:rPr>
  </w:style>
  <w:style w:type="paragraph" w:customStyle="1" w:styleId="623">
    <w:name w:val="样式 小四"/>
    <w:basedOn w:val="1"/>
    <w:qFormat/>
    <w:uiPriority w:val="0"/>
    <w:pPr>
      <w:spacing w:line="360" w:lineRule="auto"/>
      <w:ind w:firstLine="200" w:firstLineChars="200"/>
    </w:pPr>
    <w:rPr>
      <w:rFonts w:cs="Times New Roman"/>
      <w:sz w:val="24"/>
      <w:szCs w:val="24"/>
    </w:rPr>
  </w:style>
  <w:style w:type="paragraph" w:customStyle="1" w:styleId="624">
    <w:name w:val="样式 首行缩进:  2 字符"/>
    <w:basedOn w:val="1"/>
    <w:qFormat/>
    <w:uiPriority w:val="0"/>
    <w:pPr>
      <w:autoSpaceDE w:val="0"/>
      <w:autoSpaceDN w:val="0"/>
      <w:adjustRightInd w:val="0"/>
      <w:ind w:firstLine="200" w:firstLineChars="200"/>
      <w:textAlignment w:val="baseline"/>
    </w:pPr>
    <w:rPr>
      <w:rFonts w:cs="Times New Roman"/>
      <w:kern w:val="0"/>
      <w:szCs w:val="20"/>
    </w:rPr>
  </w:style>
  <w:style w:type="paragraph" w:customStyle="1" w:styleId="625">
    <w:name w:val="font2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626">
    <w:name w:val="font21"/>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627">
    <w:name w:val="font22"/>
    <w:basedOn w:val="1"/>
    <w:qFormat/>
    <w:uiPriority w:val="0"/>
    <w:pPr>
      <w:widowControl/>
      <w:spacing w:before="100" w:beforeAutospacing="1" w:after="100" w:afterAutospacing="1"/>
      <w:jc w:val="left"/>
    </w:pPr>
    <w:rPr>
      <w:rFonts w:ascii="宋体" w:hAnsi="宋体" w:cs="宋体"/>
      <w:b/>
      <w:bCs/>
      <w:color w:val="000000"/>
      <w:kern w:val="0"/>
      <w:sz w:val="22"/>
    </w:rPr>
  </w:style>
  <w:style w:type="paragraph" w:customStyle="1" w:styleId="628">
    <w:name w:val="font23"/>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629">
    <w:name w:val="font24"/>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630">
    <w:name w:val="font25"/>
    <w:basedOn w:val="1"/>
    <w:qFormat/>
    <w:uiPriority w:val="0"/>
    <w:pPr>
      <w:widowControl/>
      <w:spacing w:before="100" w:beforeAutospacing="1" w:after="100" w:afterAutospacing="1"/>
      <w:jc w:val="left"/>
    </w:pPr>
    <w:rPr>
      <w:rFonts w:ascii="宋体" w:hAnsi="宋体" w:cs="宋体"/>
      <w:b/>
      <w:bCs/>
      <w:color w:val="000000"/>
      <w:kern w:val="0"/>
      <w:sz w:val="22"/>
    </w:rPr>
  </w:style>
  <w:style w:type="character" w:customStyle="1" w:styleId="631">
    <w:name w:val="Char Char35"/>
    <w:qFormat/>
    <w:uiPriority w:val="0"/>
    <w:rPr>
      <w:rFonts w:ascii="Calibri" w:hAnsi="Calibri"/>
      <w:b/>
      <w:bCs/>
      <w:kern w:val="2"/>
      <w:sz w:val="28"/>
      <w:szCs w:val="28"/>
    </w:rPr>
  </w:style>
  <w:style w:type="character" w:customStyle="1" w:styleId="632">
    <w:name w:val="金宏发行正文 Char Char Char"/>
    <w:link w:val="633"/>
    <w:qFormat/>
    <w:uiPriority w:val="0"/>
    <w:rPr>
      <w:rFonts w:eastAsia="仿宋_GB2312"/>
      <w:sz w:val="28"/>
    </w:rPr>
  </w:style>
  <w:style w:type="paragraph" w:customStyle="1" w:styleId="633">
    <w:name w:val="金宏发行正文 Char Char"/>
    <w:basedOn w:val="1"/>
    <w:link w:val="632"/>
    <w:qFormat/>
    <w:uiPriority w:val="0"/>
    <w:pPr>
      <w:spacing w:line="500" w:lineRule="exact"/>
      <w:ind w:firstLine="560" w:firstLineChars="200"/>
    </w:pPr>
    <w:rPr>
      <w:rFonts w:eastAsia="仿宋_GB2312" w:asciiTheme="minorHAnsi" w:hAnsiTheme="minorHAnsi"/>
    </w:rPr>
  </w:style>
  <w:style w:type="character" w:customStyle="1" w:styleId="634">
    <w:name w:val="Char Char32"/>
    <w:qFormat/>
    <w:uiPriority w:val="0"/>
    <w:rPr>
      <w:rFonts w:ascii="Arial" w:hAnsi="Arial" w:eastAsia="黑体"/>
      <w:snapToGrid w:val="0"/>
      <w:color w:val="000000"/>
      <w:sz w:val="28"/>
    </w:rPr>
  </w:style>
  <w:style w:type="character" w:customStyle="1" w:styleId="635">
    <w:name w:val="样式 首行缩进:  2.25 字符 Char"/>
    <w:link w:val="636"/>
    <w:qFormat/>
    <w:uiPriority w:val="0"/>
    <w:rPr>
      <w:sz w:val="24"/>
    </w:rPr>
  </w:style>
  <w:style w:type="paragraph" w:customStyle="1" w:styleId="636">
    <w:name w:val="样式 首行缩进:  2.25 字符"/>
    <w:basedOn w:val="1"/>
    <w:link w:val="635"/>
    <w:qFormat/>
    <w:uiPriority w:val="0"/>
    <w:pPr>
      <w:spacing w:line="360" w:lineRule="auto"/>
      <w:ind w:firstLine="225" w:firstLineChars="225"/>
    </w:pPr>
    <w:rPr>
      <w:rFonts w:asciiTheme="minorHAnsi" w:hAnsiTheme="minorHAnsi" w:eastAsiaTheme="minorEastAsia"/>
      <w:sz w:val="24"/>
    </w:rPr>
  </w:style>
  <w:style w:type="character" w:customStyle="1" w:styleId="637">
    <w:name w:val="Char Char27"/>
    <w:qFormat/>
    <w:uiPriority w:val="0"/>
    <w:rPr>
      <w:rFonts w:ascii="Times New Roman" w:hAnsi="Times New Roman"/>
      <w:b/>
      <w:bCs/>
      <w:kern w:val="2"/>
      <w:sz w:val="28"/>
      <w:szCs w:val="28"/>
    </w:rPr>
  </w:style>
  <w:style w:type="character" w:customStyle="1" w:styleId="638">
    <w:name w:val="正文格式 Char1"/>
    <w:link w:val="639"/>
    <w:qFormat/>
    <w:uiPriority w:val="0"/>
    <w:rPr>
      <w:rFonts w:ascii="宋体"/>
      <w:sz w:val="24"/>
    </w:rPr>
  </w:style>
  <w:style w:type="paragraph" w:customStyle="1" w:styleId="639">
    <w:name w:val="正文格式"/>
    <w:basedOn w:val="1"/>
    <w:link w:val="638"/>
    <w:qFormat/>
    <w:uiPriority w:val="0"/>
    <w:pPr>
      <w:widowControl/>
      <w:adjustRightInd w:val="0"/>
      <w:snapToGrid w:val="0"/>
      <w:spacing w:line="360" w:lineRule="atLeast"/>
      <w:ind w:firstLine="420"/>
      <w:textAlignment w:val="baseline"/>
    </w:pPr>
    <w:rPr>
      <w:rFonts w:ascii="宋体" w:hAnsiTheme="minorHAnsi" w:eastAsiaTheme="minorEastAsia"/>
      <w:sz w:val="24"/>
    </w:rPr>
  </w:style>
  <w:style w:type="character" w:customStyle="1" w:styleId="640">
    <w:name w:val="Char Char39"/>
    <w:qFormat/>
    <w:uiPriority w:val="0"/>
    <w:rPr>
      <w:b/>
      <w:bCs/>
      <w:kern w:val="44"/>
      <w:sz w:val="44"/>
      <w:szCs w:val="44"/>
    </w:rPr>
  </w:style>
  <w:style w:type="character" w:customStyle="1" w:styleId="641">
    <w:name w:val="题注 字符"/>
    <w:link w:val="22"/>
    <w:qFormat/>
    <w:uiPriority w:val="0"/>
    <w:rPr>
      <w:rFonts w:ascii="Times New Roman" w:hAnsi="Times New Roman" w:eastAsia="宋体" w:cstheme="majorBidi"/>
      <w:b/>
      <w:sz w:val="28"/>
      <w:szCs w:val="20"/>
    </w:rPr>
  </w:style>
  <w:style w:type="character" w:customStyle="1" w:styleId="642">
    <w:name w:val="Char Char33"/>
    <w:qFormat/>
    <w:uiPriority w:val="0"/>
    <w:rPr>
      <w:rFonts w:ascii="黑体" w:eastAsia="仿宋_GB2312"/>
      <w:kern w:val="2"/>
      <w:sz w:val="32"/>
    </w:rPr>
  </w:style>
  <w:style w:type="character" w:customStyle="1" w:styleId="643">
    <w:name w:val="正文段落 Char Char"/>
    <w:link w:val="644"/>
    <w:qFormat/>
    <w:uiPriority w:val="0"/>
    <w:rPr>
      <w:rFonts w:ascii="Calibri" w:hAnsi="Calibri"/>
      <w:sz w:val="24"/>
      <w:szCs w:val="24"/>
    </w:rPr>
  </w:style>
  <w:style w:type="paragraph" w:customStyle="1" w:styleId="644">
    <w:name w:val="正文段落"/>
    <w:basedOn w:val="1"/>
    <w:link w:val="643"/>
    <w:qFormat/>
    <w:uiPriority w:val="0"/>
    <w:pPr>
      <w:spacing w:line="360" w:lineRule="auto"/>
      <w:ind w:firstLine="200" w:firstLineChars="200"/>
    </w:pPr>
    <w:rPr>
      <w:rFonts w:ascii="Calibri" w:hAnsi="Calibri" w:eastAsiaTheme="minorEastAsia"/>
      <w:sz w:val="24"/>
      <w:szCs w:val="24"/>
    </w:rPr>
  </w:style>
  <w:style w:type="character" w:customStyle="1" w:styleId="645">
    <w:name w:val="Char Char37"/>
    <w:qFormat/>
    <w:uiPriority w:val="0"/>
    <w:rPr>
      <w:b/>
      <w:bCs/>
      <w:kern w:val="2"/>
      <w:sz w:val="32"/>
      <w:szCs w:val="32"/>
    </w:rPr>
  </w:style>
  <w:style w:type="character" w:customStyle="1" w:styleId="646">
    <w:name w:val="Char Char31"/>
    <w:qFormat/>
    <w:uiPriority w:val="0"/>
    <w:rPr>
      <w:rFonts w:ascii="黑体" w:hAnsi="Times New Roman" w:eastAsia="黑体"/>
      <w:kern w:val="44"/>
      <w:sz w:val="28"/>
    </w:rPr>
  </w:style>
  <w:style w:type="character" w:customStyle="1" w:styleId="647">
    <w:name w:val="图号样式 五号 加粗 居中 Char"/>
    <w:link w:val="648"/>
    <w:qFormat/>
    <w:uiPriority w:val="0"/>
    <w:rPr>
      <w:b/>
      <w:bCs/>
    </w:rPr>
  </w:style>
  <w:style w:type="paragraph" w:customStyle="1" w:styleId="648">
    <w:name w:val="图号样式 五号 加粗 居中"/>
    <w:basedOn w:val="1"/>
    <w:link w:val="647"/>
    <w:qFormat/>
    <w:uiPriority w:val="0"/>
    <w:pPr>
      <w:spacing w:line="360" w:lineRule="auto"/>
      <w:jc w:val="center"/>
    </w:pPr>
    <w:rPr>
      <w:rFonts w:asciiTheme="minorHAnsi" w:hAnsiTheme="minorHAnsi" w:eastAsiaTheme="minorEastAsia"/>
      <w:b/>
      <w:bCs/>
      <w:sz w:val="21"/>
    </w:rPr>
  </w:style>
  <w:style w:type="character" w:customStyle="1" w:styleId="649">
    <w:name w:val="Char Char36"/>
    <w:qFormat/>
    <w:uiPriority w:val="0"/>
    <w:rPr>
      <w:rFonts w:ascii="Cambria" w:hAnsi="Cambria"/>
      <w:b/>
      <w:bCs/>
      <w:kern w:val="2"/>
      <w:sz w:val="28"/>
      <w:szCs w:val="28"/>
    </w:rPr>
  </w:style>
  <w:style w:type="character" w:customStyle="1" w:styleId="650">
    <w:name w:val="Char Char22"/>
    <w:qFormat/>
    <w:uiPriority w:val="0"/>
    <w:rPr>
      <w:sz w:val="18"/>
      <w:szCs w:val="18"/>
    </w:rPr>
  </w:style>
  <w:style w:type="character" w:customStyle="1" w:styleId="651">
    <w:name w:val="Table Text Char"/>
    <w:link w:val="652"/>
    <w:qFormat/>
    <w:uiPriority w:val="0"/>
    <w:rPr>
      <w:rFonts w:ascii="Arial" w:hAnsi="Arial"/>
      <w:color w:val="000000"/>
      <w:sz w:val="18"/>
      <w:szCs w:val="21"/>
    </w:rPr>
  </w:style>
  <w:style w:type="paragraph" w:customStyle="1" w:styleId="652">
    <w:name w:val="Table Text"/>
    <w:basedOn w:val="1"/>
    <w:link w:val="651"/>
    <w:qFormat/>
    <w:uiPriority w:val="0"/>
    <w:pPr>
      <w:widowControl/>
      <w:tabs>
        <w:tab w:val="decimal" w:pos="0"/>
      </w:tabs>
      <w:autoSpaceDE w:val="0"/>
      <w:autoSpaceDN w:val="0"/>
      <w:adjustRightInd w:val="0"/>
      <w:spacing w:before="80" w:after="80"/>
    </w:pPr>
    <w:rPr>
      <w:rFonts w:ascii="Arial" w:hAnsi="Arial" w:eastAsiaTheme="minorEastAsia"/>
      <w:color w:val="000000"/>
      <w:sz w:val="18"/>
      <w:szCs w:val="21"/>
    </w:rPr>
  </w:style>
  <w:style w:type="character" w:customStyle="1" w:styleId="653">
    <w:name w:val="注释标题 Char1"/>
    <w:semiHidden/>
    <w:qFormat/>
    <w:uiPriority w:val="0"/>
    <w:rPr>
      <w:kern w:val="2"/>
      <w:sz w:val="21"/>
      <w:szCs w:val="22"/>
    </w:rPr>
  </w:style>
  <w:style w:type="character" w:customStyle="1" w:styleId="654">
    <w:name w:val="HTML 预设格式 Char1"/>
    <w:semiHidden/>
    <w:qFormat/>
    <w:uiPriority w:val="0"/>
    <w:rPr>
      <w:rFonts w:ascii="Courier New" w:hAnsi="Courier New" w:cs="Courier New"/>
      <w:kern w:val="2"/>
    </w:rPr>
  </w:style>
  <w:style w:type="character" w:customStyle="1" w:styleId="655">
    <w:name w:val="题注表格 Char Char"/>
    <w:link w:val="656"/>
    <w:qFormat/>
    <w:uiPriority w:val="0"/>
    <w:rPr>
      <w:rFonts w:ascii="黑体" w:hAnsi="宋体" w:eastAsia="黑体"/>
      <w:szCs w:val="24"/>
    </w:rPr>
  </w:style>
  <w:style w:type="paragraph" w:customStyle="1" w:styleId="656">
    <w:name w:val="题注表格"/>
    <w:basedOn w:val="1"/>
    <w:link w:val="655"/>
    <w:qFormat/>
    <w:uiPriority w:val="0"/>
    <w:pPr>
      <w:spacing w:line="360" w:lineRule="auto"/>
      <w:ind w:left="420"/>
      <w:jc w:val="center"/>
    </w:pPr>
    <w:rPr>
      <w:rFonts w:ascii="黑体" w:hAnsi="宋体" w:eastAsia="黑体"/>
      <w:sz w:val="21"/>
      <w:szCs w:val="24"/>
    </w:rPr>
  </w:style>
  <w:style w:type="character" w:customStyle="1" w:styleId="657">
    <w:name w:val="表格 Char"/>
    <w:link w:val="309"/>
    <w:qFormat/>
    <w:uiPriority w:val="0"/>
    <w:rPr>
      <w:rFonts w:ascii="Times New Roman" w:hAnsi="Times New Roman" w:eastAsia="宋体" w:cs="Times New Roman"/>
      <w:szCs w:val="20"/>
    </w:rPr>
  </w:style>
  <w:style w:type="character" w:customStyle="1" w:styleId="658">
    <w:name w:val="Header Char"/>
    <w:qFormat/>
    <w:locked/>
    <w:uiPriority w:val="0"/>
    <w:rPr>
      <w:rFonts w:cs="Times New Roman"/>
      <w:kern w:val="2"/>
      <w:sz w:val="18"/>
      <w:szCs w:val="18"/>
    </w:rPr>
  </w:style>
  <w:style w:type="character" w:customStyle="1" w:styleId="659">
    <w:name w:val="Char Char34"/>
    <w:qFormat/>
    <w:uiPriority w:val="0"/>
    <w:rPr>
      <w:rFonts w:ascii="Arial" w:hAnsi="Arial" w:eastAsia="黑体"/>
      <w:b/>
      <w:sz w:val="24"/>
    </w:rPr>
  </w:style>
  <w:style w:type="character" w:customStyle="1" w:styleId="660">
    <w:name w:val="正文文本缩进 Char1"/>
    <w:semiHidden/>
    <w:qFormat/>
    <w:uiPriority w:val="0"/>
    <w:rPr>
      <w:kern w:val="2"/>
      <w:sz w:val="21"/>
      <w:szCs w:val="22"/>
    </w:rPr>
  </w:style>
  <w:style w:type="character" w:customStyle="1" w:styleId="661">
    <w:name w:val="Heading 2 Char"/>
    <w:semiHidden/>
    <w:qFormat/>
    <w:locked/>
    <w:uiPriority w:val="0"/>
    <w:rPr>
      <w:rFonts w:ascii="Arial" w:hAnsi="Arial" w:eastAsia="黑体" w:cs="Arial"/>
      <w:b/>
      <w:bCs/>
      <w:kern w:val="2"/>
      <w:sz w:val="32"/>
      <w:szCs w:val="32"/>
      <w:lang w:val="en-US" w:eastAsia="zh-CN" w:bidi="ar-SA"/>
    </w:rPr>
  </w:style>
  <w:style w:type="character" w:customStyle="1" w:styleId="662">
    <w:name w:val="Body Text 2 Char"/>
    <w:link w:val="305"/>
    <w:qFormat/>
    <w:locked/>
    <w:uiPriority w:val="0"/>
    <w:rPr>
      <w:rFonts w:ascii="Times New Roman" w:hAnsi="Times New Roman" w:eastAsia="宋体" w:cs="Times New Roman"/>
      <w:kern w:val="0"/>
      <w:sz w:val="28"/>
      <w:szCs w:val="20"/>
    </w:rPr>
  </w:style>
  <w:style w:type="character" w:customStyle="1" w:styleId="663">
    <w:name w:val="apple-converted-space"/>
    <w:basedOn w:val="94"/>
    <w:qFormat/>
    <w:uiPriority w:val="0"/>
  </w:style>
  <w:style w:type="character" w:customStyle="1" w:styleId="664">
    <w:name w:val="样式 标题 2H2l2h2Title2Underrubrik1prop2Chapter Titlesect 1....1 Char"/>
    <w:link w:val="665"/>
    <w:qFormat/>
    <w:uiPriority w:val="0"/>
    <w:rPr>
      <w:rFonts w:eastAsia="黑体"/>
      <w:b/>
      <w:bCs/>
      <w:color w:val="000000"/>
      <w:sz w:val="32"/>
      <w:szCs w:val="32"/>
    </w:rPr>
  </w:style>
  <w:style w:type="paragraph" w:customStyle="1" w:styleId="665">
    <w:name w:val="样式 标题 2H2l2h2Title2Underrubrik1prop2Chapter Titlesect 1....1"/>
    <w:basedOn w:val="4"/>
    <w:link w:val="664"/>
    <w:qFormat/>
    <w:uiPriority w:val="0"/>
    <w:pPr>
      <w:spacing w:before="260" w:after="260" w:line="360" w:lineRule="auto"/>
      <w:ind w:left="2955" w:hanging="2955"/>
    </w:pPr>
    <w:rPr>
      <w:rFonts w:asciiTheme="minorHAnsi" w:hAnsiTheme="minorHAnsi" w:cstheme="minorBidi"/>
      <w:color w:val="000000"/>
      <w:sz w:val="32"/>
    </w:rPr>
  </w:style>
  <w:style w:type="character" w:customStyle="1" w:styleId="666">
    <w:name w:val="Char Char38"/>
    <w:qFormat/>
    <w:uiPriority w:val="0"/>
    <w:rPr>
      <w:rFonts w:ascii="Arial" w:hAnsi="Arial" w:eastAsia="黑体"/>
      <w:b/>
      <w:bCs/>
      <w:kern w:val="2"/>
      <w:sz w:val="32"/>
      <w:szCs w:val="32"/>
    </w:rPr>
  </w:style>
  <w:style w:type="character" w:customStyle="1" w:styleId="667">
    <w:name w:val="show_lr1"/>
    <w:qFormat/>
    <w:uiPriority w:val="0"/>
    <w:rPr>
      <w:rFonts w:ascii="Verdana" w:hAnsi="Verdana" w:eastAsia="宋体"/>
      <w:sz w:val="30"/>
      <w:szCs w:val="30"/>
      <w:lang w:val="en-US" w:eastAsia="en-US" w:bidi="ar-SA"/>
    </w:rPr>
  </w:style>
  <w:style w:type="character" w:customStyle="1" w:styleId="668">
    <w:name w:val="信息标题 字符"/>
    <w:link w:val="79"/>
    <w:qFormat/>
    <w:uiPriority w:val="0"/>
    <w:rPr>
      <w:rFonts w:ascii="Arial" w:hAnsi="Arial"/>
      <w:sz w:val="24"/>
      <w:szCs w:val="24"/>
      <w:shd w:val="pct20" w:color="auto" w:fill="auto"/>
    </w:rPr>
  </w:style>
  <w:style w:type="character" w:customStyle="1" w:styleId="669">
    <w:name w:val="正文1 Char"/>
    <w:qFormat/>
    <w:uiPriority w:val="0"/>
    <w:rPr>
      <w:rFonts w:ascii="宋体" w:hAnsi="宋体"/>
      <w:sz w:val="28"/>
      <w:szCs w:val="24"/>
    </w:rPr>
  </w:style>
  <w:style w:type="character" w:customStyle="1" w:styleId="670">
    <w:name w:val="Char Char29"/>
    <w:qFormat/>
    <w:uiPriority w:val="0"/>
    <w:rPr>
      <w:rFonts w:ascii="Times New Roman" w:hAnsi="Times New Roman"/>
      <w:b/>
      <w:bCs/>
      <w:kern w:val="2"/>
      <w:sz w:val="32"/>
      <w:szCs w:val="32"/>
    </w:rPr>
  </w:style>
  <w:style w:type="character" w:customStyle="1" w:styleId="671">
    <w:name w:val="Char Char21"/>
    <w:qFormat/>
    <w:uiPriority w:val="0"/>
    <w:rPr>
      <w:sz w:val="18"/>
      <w:szCs w:val="18"/>
    </w:rPr>
  </w:style>
  <w:style w:type="character" w:customStyle="1" w:styleId="672">
    <w:name w:val="Document Map Char"/>
    <w:semiHidden/>
    <w:qFormat/>
    <w:locked/>
    <w:uiPriority w:val="0"/>
    <w:rPr>
      <w:rFonts w:eastAsia="宋体"/>
      <w:kern w:val="2"/>
      <w:sz w:val="21"/>
      <w:szCs w:val="21"/>
      <w:lang w:val="en-US" w:eastAsia="zh-CN" w:bidi="ar-SA"/>
    </w:rPr>
  </w:style>
  <w:style w:type="character" w:customStyle="1" w:styleId="673">
    <w:name w:val="脚注文本 Char1"/>
    <w:semiHidden/>
    <w:qFormat/>
    <w:uiPriority w:val="0"/>
    <w:rPr>
      <w:kern w:val="2"/>
      <w:sz w:val="18"/>
      <w:szCs w:val="18"/>
    </w:rPr>
  </w:style>
  <w:style w:type="character" w:customStyle="1" w:styleId="674">
    <w:name w:val="正文 首行缩进:2字符 Char"/>
    <w:qFormat/>
    <w:uiPriority w:val="0"/>
    <w:rPr>
      <w:rFonts w:ascii="宋体" w:hAnsi="Verdana" w:eastAsia="宋体"/>
      <w:kern w:val="2"/>
      <w:sz w:val="24"/>
      <w:szCs w:val="24"/>
      <w:lang w:val="en-US" w:eastAsia="zh-CN" w:bidi="ar-SA"/>
    </w:rPr>
  </w:style>
  <w:style w:type="character" w:customStyle="1" w:styleId="675">
    <w:name w:val="Heading 3 Char"/>
    <w:semiHidden/>
    <w:qFormat/>
    <w:locked/>
    <w:uiPriority w:val="0"/>
    <w:rPr>
      <w:rFonts w:eastAsia="宋体"/>
      <w:b/>
      <w:bCs/>
      <w:kern w:val="2"/>
      <w:sz w:val="32"/>
      <w:szCs w:val="32"/>
      <w:lang w:val="en-US" w:eastAsia="zh-CN" w:bidi="ar-SA"/>
    </w:rPr>
  </w:style>
  <w:style w:type="character" w:customStyle="1" w:styleId="676">
    <w:name w:val="本文正文 Char"/>
    <w:link w:val="677"/>
    <w:qFormat/>
    <w:uiPriority w:val="0"/>
    <w:rPr>
      <w:sz w:val="28"/>
    </w:rPr>
  </w:style>
  <w:style w:type="paragraph" w:customStyle="1" w:styleId="677">
    <w:name w:val="本文正文"/>
    <w:basedOn w:val="1"/>
    <w:link w:val="676"/>
    <w:qFormat/>
    <w:uiPriority w:val="0"/>
    <w:pPr>
      <w:adjustRightInd w:val="0"/>
      <w:snapToGrid w:val="0"/>
      <w:spacing w:line="480" w:lineRule="exact"/>
      <w:ind w:firstLine="200" w:firstLineChars="200"/>
    </w:pPr>
    <w:rPr>
      <w:rFonts w:asciiTheme="minorHAnsi" w:hAnsiTheme="minorHAnsi" w:eastAsiaTheme="minorEastAsia"/>
    </w:rPr>
  </w:style>
  <w:style w:type="character" w:customStyle="1" w:styleId="678">
    <w:name w:val="正文文本缩进 3 Char1"/>
    <w:semiHidden/>
    <w:qFormat/>
    <w:uiPriority w:val="0"/>
    <w:rPr>
      <w:kern w:val="2"/>
      <w:sz w:val="16"/>
      <w:szCs w:val="16"/>
    </w:rPr>
  </w:style>
  <w:style w:type="character" w:customStyle="1" w:styleId="679">
    <w:name w:val="节 Char Char"/>
    <w:qFormat/>
    <w:uiPriority w:val="0"/>
    <w:rPr>
      <w:rFonts w:ascii="Arial" w:hAnsi="Arial" w:eastAsia="黑体"/>
      <w:b/>
      <w:bCs/>
      <w:kern w:val="2"/>
      <w:sz w:val="32"/>
      <w:szCs w:val="32"/>
      <w:lang w:val="en-US" w:eastAsia="zh-CN" w:bidi="ar-SA"/>
    </w:rPr>
  </w:style>
  <w:style w:type="character" w:customStyle="1" w:styleId="680">
    <w:name w:val="line1"/>
    <w:qFormat/>
    <w:uiPriority w:val="0"/>
    <w:rPr>
      <w:rFonts w:ascii="Verdana" w:hAnsi="Verdana" w:eastAsia="宋体"/>
      <w:lang w:val="en-US" w:eastAsia="en-US" w:bidi="ar-SA"/>
    </w:rPr>
  </w:style>
  <w:style w:type="character" w:customStyle="1" w:styleId="681">
    <w:name w:val="正文文本 2 Char1"/>
    <w:semiHidden/>
    <w:qFormat/>
    <w:uiPriority w:val="0"/>
    <w:rPr>
      <w:kern w:val="2"/>
      <w:sz w:val="21"/>
      <w:szCs w:val="22"/>
    </w:rPr>
  </w:style>
  <w:style w:type="character" w:customStyle="1" w:styleId="682">
    <w:name w:val="Char Char30"/>
    <w:qFormat/>
    <w:uiPriority w:val="0"/>
    <w:rPr>
      <w:rFonts w:ascii="Arial" w:hAnsi="Arial" w:eastAsia="黑体" w:cs="Arial"/>
      <w:b/>
      <w:bCs/>
      <w:kern w:val="2"/>
      <w:sz w:val="32"/>
      <w:szCs w:val="32"/>
    </w:rPr>
  </w:style>
  <w:style w:type="character" w:customStyle="1" w:styleId="683">
    <w:name w:val="Char Char28"/>
    <w:qFormat/>
    <w:uiPriority w:val="0"/>
    <w:rPr>
      <w:rFonts w:ascii="Arial" w:hAnsi="Arial" w:eastAsia="黑体"/>
      <w:b/>
      <w:bCs/>
      <w:kern w:val="2"/>
      <w:sz w:val="30"/>
      <w:szCs w:val="28"/>
    </w:rPr>
  </w:style>
  <w:style w:type="character" w:customStyle="1" w:styleId="684">
    <w:name w:val="样式 正文缩进 + 首行缩进:  2 字符 Char"/>
    <w:link w:val="476"/>
    <w:qFormat/>
    <w:uiPriority w:val="0"/>
    <w:rPr>
      <w:rFonts w:ascii="Times New Roman" w:hAnsi="Times New Roman" w:eastAsia="宋体" w:cs="宋体"/>
      <w:kern w:val="0"/>
      <w:sz w:val="28"/>
      <w:szCs w:val="28"/>
      <w:lang w:val="zh-CN" w:eastAsia="zh-CN"/>
    </w:rPr>
  </w:style>
  <w:style w:type="character" w:customStyle="1" w:styleId="685">
    <w:name w:val="Footer Char"/>
    <w:semiHidden/>
    <w:qFormat/>
    <w:locked/>
    <w:uiPriority w:val="0"/>
    <w:rPr>
      <w:rFonts w:eastAsia="宋体"/>
      <w:kern w:val="2"/>
      <w:sz w:val="18"/>
      <w:szCs w:val="18"/>
      <w:lang w:val="en-US" w:eastAsia="zh-CN" w:bidi="ar-SA"/>
    </w:rPr>
  </w:style>
  <w:style w:type="character" w:customStyle="1" w:styleId="686">
    <w:name w:val="信息标题 字符1"/>
    <w:basedOn w:val="94"/>
    <w:semiHidden/>
    <w:qFormat/>
    <w:uiPriority w:val="99"/>
    <w:rPr>
      <w:rFonts w:asciiTheme="majorHAnsi" w:hAnsiTheme="majorHAnsi" w:eastAsiaTheme="majorEastAsia" w:cstheme="majorBidi"/>
      <w:sz w:val="24"/>
      <w:szCs w:val="24"/>
      <w:shd w:val="pct20" w:color="auto" w:fill="auto"/>
    </w:rPr>
  </w:style>
  <w:style w:type="character" w:customStyle="1" w:styleId="687">
    <w:name w:val="信息标题 Char"/>
    <w:basedOn w:val="94"/>
    <w:qFormat/>
    <w:uiPriority w:val="0"/>
    <w:rPr>
      <w:rFonts w:asciiTheme="majorHAnsi" w:hAnsiTheme="majorHAnsi" w:eastAsiaTheme="majorEastAsia" w:cstheme="majorBidi"/>
      <w:sz w:val="24"/>
      <w:szCs w:val="24"/>
      <w:shd w:val="pct20" w:color="auto" w:fill="auto"/>
    </w:rPr>
  </w:style>
  <w:style w:type="character" w:customStyle="1" w:styleId="688">
    <w:name w:val="称呼 字符1"/>
    <w:basedOn w:val="94"/>
    <w:semiHidden/>
    <w:qFormat/>
    <w:uiPriority w:val="99"/>
    <w:rPr>
      <w:rFonts w:ascii="Times New Roman" w:hAnsi="Times New Roman" w:eastAsia="宋体"/>
      <w:sz w:val="28"/>
    </w:rPr>
  </w:style>
  <w:style w:type="character" w:customStyle="1" w:styleId="689">
    <w:name w:val="称呼 Char"/>
    <w:basedOn w:val="94"/>
    <w:qFormat/>
    <w:uiPriority w:val="0"/>
    <w:rPr>
      <w:sz w:val="28"/>
    </w:rPr>
  </w:style>
  <w:style w:type="character" w:customStyle="1" w:styleId="690">
    <w:name w:val="签名 字符"/>
    <w:basedOn w:val="94"/>
    <w:link w:val="58"/>
    <w:qFormat/>
    <w:uiPriority w:val="0"/>
    <w:rPr>
      <w:rFonts w:ascii="Times New Roman" w:hAnsi="Times New Roman" w:eastAsia="宋体" w:cs="Times New Roman"/>
      <w:szCs w:val="21"/>
    </w:rPr>
  </w:style>
  <w:style w:type="character" w:customStyle="1" w:styleId="691">
    <w:name w:val="电子邮件签名 字符1"/>
    <w:basedOn w:val="94"/>
    <w:semiHidden/>
    <w:qFormat/>
    <w:uiPriority w:val="99"/>
    <w:rPr>
      <w:rFonts w:ascii="Times New Roman" w:hAnsi="Times New Roman" w:eastAsia="宋体"/>
      <w:sz w:val="28"/>
    </w:rPr>
  </w:style>
  <w:style w:type="character" w:customStyle="1" w:styleId="692">
    <w:name w:val="电子邮件签名 Char"/>
    <w:basedOn w:val="94"/>
    <w:qFormat/>
    <w:uiPriority w:val="0"/>
    <w:rPr>
      <w:sz w:val="28"/>
    </w:rPr>
  </w:style>
  <w:style w:type="character" w:customStyle="1" w:styleId="693">
    <w:name w:val="HTML 地址 字符"/>
    <w:basedOn w:val="94"/>
    <w:link w:val="41"/>
    <w:qFormat/>
    <w:uiPriority w:val="0"/>
    <w:rPr>
      <w:rFonts w:ascii="Times New Roman" w:hAnsi="Times New Roman" w:eastAsia="宋体" w:cs="Times New Roman"/>
      <w:i/>
      <w:iCs/>
      <w:szCs w:val="21"/>
    </w:rPr>
  </w:style>
  <w:style w:type="character" w:customStyle="1" w:styleId="694">
    <w:name w:val="注释标题 字符"/>
    <w:basedOn w:val="94"/>
    <w:link w:val="17"/>
    <w:qFormat/>
    <w:uiPriority w:val="0"/>
    <w:rPr>
      <w:rFonts w:ascii="Times New Roman" w:hAnsi="Times New Roman" w:eastAsia="宋体" w:cs="Times New Roman"/>
      <w:szCs w:val="24"/>
    </w:rPr>
  </w:style>
  <w:style w:type="character" w:customStyle="1" w:styleId="695">
    <w:name w:val="尾注文本 字符1"/>
    <w:basedOn w:val="94"/>
    <w:semiHidden/>
    <w:qFormat/>
    <w:uiPriority w:val="99"/>
    <w:rPr>
      <w:rFonts w:ascii="Times New Roman" w:hAnsi="Times New Roman" w:eastAsia="宋体"/>
      <w:sz w:val="28"/>
    </w:rPr>
  </w:style>
  <w:style w:type="character" w:customStyle="1" w:styleId="696">
    <w:name w:val="尾注文本 Char"/>
    <w:basedOn w:val="94"/>
    <w:qFormat/>
    <w:uiPriority w:val="0"/>
    <w:rPr>
      <w:sz w:val="28"/>
    </w:rPr>
  </w:style>
  <w:style w:type="character" w:customStyle="1" w:styleId="697">
    <w:name w:val="结束语 字符"/>
    <w:basedOn w:val="94"/>
    <w:link w:val="32"/>
    <w:qFormat/>
    <w:uiPriority w:val="0"/>
    <w:rPr>
      <w:rFonts w:ascii="Times New Roman" w:hAnsi="Times New Roman" w:eastAsia="宋体" w:cs="Times New Roman"/>
      <w:szCs w:val="21"/>
    </w:rPr>
  </w:style>
  <w:style w:type="character" w:customStyle="1" w:styleId="698">
    <w:name w:val="宏文本 字符"/>
    <w:basedOn w:val="94"/>
    <w:link w:val="2"/>
    <w:qFormat/>
    <w:uiPriority w:val="0"/>
    <w:rPr>
      <w:rFonts w:ascii="Courier New" w:hAnsi="Courier New" w:eastAsia="宋体" w:cs="Courier New"/>
      <w:sz w:val="24"/>
      <w:szCs w:val="24"/>
    </w:rPr>
  </w:style>
  <w:style w:type="paragraph" w:customStyle="1" w:styleId="699">
    <w:name w:val="图形字体"/>
    <w:basedOn w:val="1"/>
    <w:qFormat/>
    <w:uiPriority w:val="0"/>
    <w:pPr>
      <w:spacing w:line="360" w:lineRule="auto"/>
      <w:jc w:val="center"/>
    </w:pPr>
    <w:rPr>
      <w:rFonts w:eastAsia="仿宋_GB2312" w:cs="Times New Roman"/>
      <w:sz w:val="24"/>
      <w:szCs w:val="24"/>
    </w:rPr>
  </w:style>
  <w:style w:type="paragraph" w:customStyle="1" w:styleId="700">
    <w:name w:val="样式 4号"/>
    <w:basedOn w:val="1"/>
    <w:semiHidden/>
    <w:qFormat/>
    <w:uiPriority w:val="0"/>
    <w:rPr>
      <w:rFonts w:eastAsia="仿宋_GB2312" w:cs="Times New Roman"/>
      <w:sz w:val="24"/>
      <w:szCs w:val="24"/>
    </w:rPr>
  </w:style>
  <w:style w:type="paragraph" w:customStyle="1" w:styleId="701">
    <w:name w:val="样式 正文1 + 首行缩进:  2 字符2"/>
    <w:basedOn w:val="9"/>
    <w:qFormat/>
    <w:uiPriority w:val="0"/>
    <w:pPr>
      <w:autoSpaceDE/>
      <w:autoSpaceDN/>
      <w:spacing w:line="360" w:lineRule="auto"/>
      <w:ind w:firstLine="200" w:firstLineChars="200"/>
      <w:textAlignment w:val="auto"/>
    </w:pPr>
    <w:rPr>
      <w:rFonts w:ascii="宋体" w:hAnsi="宋体" w:cs="宋体"/>
      <w:sz w:val="24"/>
    </w:rPr>
  </w:style>
  <w:style w:type="paragraph" w:customStyle="1" w:styleId="702">
    <w:name w:val="图形样式 居中"/>
    <w:basedOn w:val="1"/>
    <w:qFormat/>
    <w:uiPriority w:val="0"/>
    <w:pPr>
      <w:keepNext/>
      <w:spacing w:line="360" w:lineRule="auto"/>
      <w:jc w:val="center"/>
    </w:pPr>
    <w:rPr>
      <w:rFonts w:cs="宋体"/>
      <w:sz w:val="24"/>
      <w:szCs w:val="20"/>
    </w:rPr>
  </w:style>
  <w:style w:type="paragraph" w:customStyle="1" w:styleId="703">
    <w:name w:val="arial1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4">
    <w:name w:val="招标标题2"/>
    <w:basedOn w:val="1"/>
    <w:qFormat/>
    <w:uiPriority w:val="0"/>
    <w:pPr>
      <w:keepNext/>
      <w:keepLines/>
      <w:tabs>
        <w:tab w:val="left" w:pos="567"/>
        <w:tab w:val="left" w:pos="1440"/>
      </w:tabs>
      <w:spacing w:before="260" w:after="260" w:line="440" w:lineRule="exact"/>
      <w:ind w:left="567" w:hanging="567"/>
      <w:outlineLvl w:val="1"/>
    </w:pPr>
    <w:rPr>
      <w:rFonts w:ascii="仿宋_GB2312" w:hAnsi="Arial" w:eastAsia="仿宋_GB2312" w:cs="Times New Roman"/>
      <w:b/>
      <w:bCs/>
      <w:sz w:val="30"/>
      <w:szCs w:val="32"/>
    </w:rPr>
  </w:style>
  <w:style w:type="paragraph" w:customStyle="1" w:styleId="705">
    <w:name w:val="14"/>
    <w:basedOn w:val="1"/>
    <w:qFormat/>
    <w:uiPriority w:val="0"/>
    <w:pPr>
      <w:widowControl/>
      <w:spacing w:after="160" w:line="240" w:lineRule="exact"/>
      <w:jc w:val="left"/>
    </w:pPr>
    <w:rPr>
      <w:rFonts w:cs="Times New Roman"/>
      <w:sz w:val="21"/>
      <w:szCs w:val="20"/>
    </w:rPr>
  </w:style>
  <w:style w:type="paragraph" w:customStyle="1" w:styleId="706">
    <w:name w:val="可研图下标"/>
    <w:basedOn w:val="707"/>
    <w:qFormat/>
    <w:uiPriority w:val="0"/>
    <w:pPr>
      <w:spacing w:line="360" w:lineRule="auto"/>
      <w:jc w:val="center"/>
    </w:pPr>
    <w:rPr>
      <w:sz w:val="21"/>
      <w:szCs w:val="28"/>
    </w:rPr>
  </w:style>
  <w:style w:type="paragraph" w:customStyle="1" w:styleId="707">
    <w:name w:val="可研正文"/>
    <w:basedOn w:val="1"/>
    <w:qFormat/>
    <w:uiPriority w:val="0"/>
    <w:pPr>
      <w:ind w:firstLine="560" w:firstLineChars="200"/>
    </w:pPr>
    <w:rPr>
      <w:rFonts w:ascii="仿宋_GB2312" w:hAnsi="宋体" w:eastAsia="仿宋_GB2312" w:cs="宋体"/>
      <w:szCs w:val="20"/>
    </w:rPr>
  </w:style>
  <w:style w:type="paragraph" w:customStyle="1" w:styleId="708">
    <w:name w:val="Char Char Char Char Char Char Char Char Char Char Char Char1 Char Char Char Char Char Char Char Char Char Char Char Char"/>
    <w:basedOn w:val="26"/>
    <w:qFormat/>
    <w:uiPriority w:val="0"/>
    <w:pPr>
      <w:autoSpaceDE/>
      <w:autoSpaceDN/>
      <w:adjustRightInd/>
      <w:textAlignment w:val="auto"/>
    </w:pPr>
    <w:rPr>
      <w:rFonts w:ascii="Tahoma" w:hAnsi="Tahoma"/>
      <w:kern w:val="2"/>
      <w:sz w:val="24"/>
      <w:szCs w:val="24"/>
    </w:rPr>
  </w:style>
  <w:style w:type="paragraph" w:customStyle="1" w:styleId="709">
    <w:name w:val="Char Char Char Char2"/>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710">
    <w:name w:val="Char Char Char Char2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711">
    <w:name w:val="样式 正文首行缩进 + 首行缩进:  2 字符 段后: 7.8 磅"/>
    <w:basedOn w:val="1"/>
    <w:qFormat/>
    <w:uiPriority w:val="0"/>
    <w:pPr>
      <w:spacing w:line="360" w:lineRule="auto"/>
      <w:ind w:firstLine="200" w:firstLineChars="200"/>
    </w:pPr>
    <w:rPr>
      <w:rFonts w:cs="宋体"/>
      <w:sz w:val="24"/>
      <w:szCs w:val="20"/>
    </w:rPr>
  </w:style>
  <w:style w:type="paragraph" w:customStyle="1" w:styleId="712">
    <w:name w:val="列表1"/>
    <w:basedOn w:val="1"/>
    <w:qFormat/>
    <w:uiPriority w:val="0"/>
    <w:pPr>
      <w:tabs>
        <w:tab w:val="left" w:pos="425"/>
        <w:tab w:val="left" w:pos="720"/>
      </w:tabs>
      <w:adjustRightInd w:val="0"/>
      <w:snapToGrid w:val="0"/>
      <w:spacing w:before="156" w:beforeLines="50" w:after="93" w:afterLines="30" w:line="360" w:lineRule="auto"/>
      <w:ind w:left="425" w:firstLine="200" w:firstLineChars="200"/>
      <w:textAlignment w:val="center"/>
    </w:pPr>
    <w:rPr>
      <w:rFonts w:ascii="Arial" w:hAnsi="Arial" w:cs="Times New Roman"/>
      <w:sz w:val="21"/>
      <w:szCs w:val="24"/>
    </w:rPr>
  </w:style>
  <w:style w:type="paragraph" w:customStyle="1" w:styleId="713">
    <w:name w:val="样式 题注可研题注表 + 段前: 1 行 段后: 0.5 行"/>
    <w:basedOn w:val="22"/>
    <w:qFormat/>
    <w:uiPriority w:val="0"/>
    <w:pPr>
      <w:spacing w:before="312" w:beforeLines="100" w:after="156" w:afterLines="50"/>
    </w:pPr>
    <w:rPr>
      <w:rFonts w:ascii="Arial" w:hAnsi="Arial" w:eastAsia="仿宋_GB2312" w:cs="宋体"/>
      <w:b w:val="0"/>
      <w:kern w:val="0"/>
    </w:rPr>
  </w:style>
  <w:style w:type="paragraph" w:customStyle="1" w:styleId="714">
    <w:name w:val="样式 题注可研题注表 + 段前: 1 行 段后: 0.5 行1"/>
    <w:basedOn w:val="22"/>
    <w:qFormat/>
    <w:uiPriority w:val="0"/>
    <w:pPr>
      <w:spacing w:before="312" w:beforeLines="100" w:after="156" w:afterLines="50"/>
    </w:pPr>
    <w:rPr>
      <w:rFonts w:ascii="Arial" w:hAnsi="Arial" w:eastAsia="仿宋_GB2312" w:cs="宋体"/>
      <w:b w:val="0"/>
      <w:kern w:val="0"/>
    </w:rPr>
  </w:style>
  <w:style w:type="paragraph" w:customStyle="1" w:styleId="715">
    <w:name w:val="目录31"/>
    <w:basedOn w:val="1"/>
    <w:qFormat/>
    <w:uiPriority w:val="0"/>
    <w:pPr>
      <w:tabs>
        <w:tab w:val="right" w:leader="dot" w:pos="7927"/>
      </w:tabs>
      <w:adjustRightInd w:val="0"/>
      <w:snapToGrid w:val="0"/>
      <w:spacing w:line="440" w:lineRule="atLeast"/>
      <w:textAlignment w:val="baseline"/>
    </w:pPr>
    <w:rPr>
      <w:rFonts w:eastAsia="仿宋_GB2312" w:cs="Times New Roman"/>
      <w:snapToGrid w:val="0"/>
      <w:kern w:val="0"/>
      <w:szCs w:val="20"/>
    </w:rPr>
  </w:style>
  <w:style w:type="paragraph" w:customStyle="1" w:styleId="716">
    <w:name w:val="普通 (Web)"/>
    <w:basedOn w:val="1"/>
    <w:qFormat/>
    <w:uiPriority w:val="0"/>
    <w:pPr>
      <w:widowControl/>
      <w:spacing w:before="100" w:beforeAutospacing="1" w:after="100" w:afterAutospacing="1"/>
      <w:jc w:val="left"/>
    </w:pPr>
    <w:rPr>
      <w:rFonts w:ascii="宋体" w:hAnsi="宋体" w:cs="Times New Roman"/>
      <w:kern w:val="0"/>
      <w:sz w:val="24"/>
      <w:szCs w:val="24"/>
    </w:rPr>
  </w:style>
  <w:style w:type="paragraph" w:customStyle="1" w:styleId="717">
    <w:name w:val="正文wjh"/>
    <w:basedOn w:val="1"/>
    <w:qFormat/>
    <w:uiPriority w:val="0"/>
    <w:pPr>
      <w:spacing w:line="300" w:lineRule="auto"/>
      <w:ind w:firstLine="480" w:firstLineChars="200"/>
    </w:pPr>
    <w:rPr>
      <w:rFonts w:cs="Times New Roman"/>
      <w:sz w:val="24"/>
      <w:szCs w:val="20"/>
    </w:rPr>
  </w:style>
  <w:style w:type="paragraph" w:customStyle="1" w:styleId="718">
    <w:name w:val="正文 首行缩进:2字符"/>
    <w:basedOn w:val="1"/>
    <w:qFormat/>
    <w:uiPriority w:val="0"/>
    <w:pPr>
      <w:spacing w:line="360" w:lineRule="auto"/>
      <w:ind w:firstLine="480" w:firstLineChars="200"/>
    </w:pPr>
    <w:rPr>
      <w:rFonts w:ascii="宋体" w:cs="Times New Roman"/>
      <w:sz w:val="24"/>
      <w:szCs w:val="24"/>
    </w:rPr>
  </w:style>
  <w:style w:type="paragraph" w:customStyle="1" w:styleId="719">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20">
    <w:name w:val="Char Char Char Char1 Char Char"/>
    <w:basedOn w:val="1"/>
    <w:qFormat/>
    <w:uiPriority w:val="0"/>
    <w:pPr>
      <w:widowControl/>
      <w:spacing w:line="240" w:lineRule="exact"/>
      <w:ind w:firstLine="200" w:firstLineChars="200"/>
      <w:jc w:val="left"/>
    </w:pPr>
    <w:rPr>
      <w:rFonts w:ascii="Verdana" w:hAnsi="Verdana" w:cs="Times New Roman"/>
      <w:kern w:val="0"/>
      <w:sz w:val="20"/>
      <w:szCs w:val="20"/>
      <w:lang w:eastAsia="en-US"/>
    </w:rPr>
  </w:style>
  <w:style w:type="paragraph" w:customStyle="1" w:styleId="721">
    <w:name w:val="ISO正文"/>
    <w:basedOn w:val="70"/>
    <w:qFormat/>
    <w:uiPriority w:val="0"/>
    <w:pPr>
      <w:spacing w:line="460" w:lineRule="exact"/>
      <w:ind w:firstLine="567" w:firstLineChars="200"/>
    </w:pPr>
    <w:rPr>
      <w:rFonts w:eastAsia="仿宋_GB2312"/>
    </w:rPr>
  </w:style>
  <w:style w:type="paragraph" w:customStyle="1" w:styleId="722">
    <w:name w:val="Char Char Char Char Char Char Char Char"/>
    <w:basedOn w:val="1"/>
    <w:qFormat/>
    <w:uiPriority w:val="0"/>
    <w:pPr>
      <w:tabs>
        <w:tab w:val="left" w:pos="360"/>
      </w:tabs>
      <w:jc w:val="center"/>
    </w:pPr>
    <w:rPr>
      <w:rFonts w:cs="Times New Roman"/>
      <w:b/>
      <w:sz w:val="30"/>
      <w:szCs w:val="28"/>
    </w:rPr>
  </w:style>
  <w:style w:type="paragraph" w:customStyle="1" w:styleId="723">
    <w:name w:val="正文（首行缩进）"/>
    <w:basedOn w:val="1"/>
    <w:qFormat/>
    <w:uiPriority w:val="0"/>
    <w:pPr>
      <w:ind w:firstLine="560" w:firstLineChars="200"/>
      <w:jc w:val="center"/>
    </w:pPr>
    <w:rPr>
      <w:rFonts w:eastAsia="仿宋_GB2312" w:cs="Times New Roman"/>
      <w:szCs w:val="24"/>
    </w:rPr>
  </w:style>
  <w:style w:type="paragraph" w:customStyle="1" w:styleId="724">
    <w:name w:val="列出段落1"/>
    <w:basedOn w:val="1"/>
    <w:qFormat/>
    <w:uiPriority w:val="0"/>
    <w:pPr>
      <w:ind w:firstLine="420" w:firstLineChars="200"/>
    </w:pPr>
    <w:rPr>
      <w:rFonts w:cs="Times New Roman"/>
      <w:sz w:val="21"/>
      <w:szCs w:val="24"/>
    </w:rPr>
  </w:style>
  <w:style w:type="paragraph" w:customStyle="1" w:styleId="725">
    <w:name w:val="Char Char Char Char Char Char Char Char Char"/>
    <w:basedOn w:val="1"/>
    <w:qFormat/>
    <w:uiPriority w:val="0"/>
    <w:pPr>
      <w:tabs>
        <w:tab w:val="left" w:pos="360"/>
      </w:tabs>
      <w:jc w:val="center"/>
    </w:pPr>
    <w:rPr>
      <w:rFonts w:cs="Times New Roman"/>
      <w:b/>
      <w:sz w:val="30"/>
      <w:szCs w:val="28"/>
    </w:rPr>
  </w:style>
  <w:style w:type="paragraph" w:customStyle="1" w:styleId="726">
    <w:name w:val="pic-name"/>
    <w:basedOn w:val="1"/>
    <w:qFormat/>
    <w:uiPriority w:val="0"/>
    <w:pPr>
      <w:spacing w:after="312" w:afterLines="100"/>
      <w:jc w:val="center"/>
    </w:pPr>
    <w:rPr>
      <w:rFonts w:eastAsia="黑体" w:cs="Times New Roman"/>
      <w:b/>
      <w:sz w:val="24"/>
      <w:szCs w:val="24"/>
    </w:rPr>
  </w:style>
  <w:style w:type="paragraph" w:customStyle="1" w:styleId="727">
    <w:name w:val="样式 标题 2H22nd levelh22Header 2l2Titre2Head 2List level 2..."/>
    <w:basedOn w:val="4"/>
    <w:qFormat/>
    <w:uiPriority w:val="0"/>
    <w:pPr>
      <w:spacing w:before="260" w:after="260" w:line="416" w:lineRule="auto"/>
    </w:pPr>
    <w:rPr>
      <w:rFonts w:eastAsia="仿宋_GB2312" w:cs="Times New Roman"/>
      <w:sz w:val="32"/>
    </w:rPr>
  </w:style>
  <w:style w:type="paragraph" w:customStyle="1" w:styleId="728">
    <w:name w:val="TOC 标题1"/>
    <w:basedOn w:val="3"/>
    <w:next w:val="1"/>
    <w:semiHidden/>
    <w:qFormat/>
    <w:uiPriority w:val="0"/>
    <w:pPr>
      <w:widowControl/>
      <w:numPr>
        <w:numId w:val="0"/>
      </w:numPr>
      <w:spacing w:before="0" w:after="0" w:line="276" w:lineRule="auto"/>
      <w:jc w:val="left"/>
      <w:outlineLvl w:val="9"/>
    </w:pPr>
    <w:rPr>
      <w:rFonts w:ascii="Cambria" w:hAnsi="Cambria" w:cs="Times New Roman"/>
      <w:b w:val="0"/>
      <w:color w:val="365F91"/>
      <w:kern w:val="0"/>
      <w:sz w:val="28"/>
      <w:szCs w:val="28"/>
    </w:rPr>
  </w:style>
  <w:style w:type="paragraph" w:customStyle="1" w:styleId="729">
    <w:name w:val="Char Char1 Char Char1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730">
    <w:name w:val="并列点"/>
    <w:basedOn w:val="1"/>
    <w:qFormat/>
    <w:uiPriority w:val="0"/>
    <w:pPr>
      <w:widowControl/>
      <w:tabs>
        <w:tab w:val="left" w:pos="425"/>
        <w:tab w:val="left" w:pos="1260"/>
      </w:tabs>
      <w:adjustRightInd w:val="0"/>
      <w:snapToGrid w:val="0"/>
      <w:spacing w:line="300" w:lineRule="auto"/>
      <w:ind w:left="425" w:hanging="425"/>
      <w:jc w:val="left"/>
      <w:textAlignment w:val="baseline"/>
    </w:pPr>
    <w:rPr>
      <w:rFonts w:cs="Times New Roman"/>
      <w:kern w:val="0"/>
      <w:sz w:val="24"/>
      <w:szCs w:val="20"/>
    </w:rPr>
  </w:style>
  <w:style w:type="paragraph" w:customStyle="1" w:styleId="731">
    <w:name w:val="Char1 Char Char Char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imes New Roman"/>
      <w:kern w:val="0"/>
      <w:szCs w:val="20"/>
      <w:lang w:eastAsia="en-US"/>
    </w:rPr>
  </w:style>
  <w:style w:type="paragraph" w:customStyle="1" w:styleId="732">
    <w:name w:val="标题文本"/>
    <w:basedOn w:val="9"/>
    <w:next w:val="9"/>
    <w:qFormat/>
    <w:uiPriority w:val="0"/>
    <w:pPr>
      <w:widowControl/>
      <w:tabs>
        <w:tab w:val="left" w:pos="425"/>
        <w:tab w:val="left" w:pos="980"/>
        <w:tab w:val="left" w:pos="2129"/>
      </w:tabs>
      <w:autoSpaceDE/>
      <w:autoSpaceDN/>
      <w:adjustRightInd/>
      <w:spacing w:line="300" w:lineRule="auto"/>
      <w:ind w:left="980" w:hanging="420"/>
      <w:jc w:val="left"/>
      <w:textAlignment w:val="auto"/>
    </w:pPr>
    <w:rPr>
      <w:sz w:val="24"/>
      <w:szCs w:val="22"/>
    </w:rPr>
  </w:style>
  <w:style w:type="paragraph" w:customStyle="1" w:styleId="733">
    <w:name w:val="列项——"/>
    <w:qFormat/>
    <w:uiPriority w:val="0"/>
    <w:pPr>
      <w:widowControl w:val="0"/>
      <w:tabs>
        <w:tab w:val="left" w:pos="360"/>
        <w:tab w:val="left" w:pos="425"/>
      </w:tabs>
      <w:jc w:val="both"/>
    </w:pPr>
    <w:rPr>
      <w:rFonts w:ascii="宋体" w:hAnsi="Times New Roman" w:eastAsia="宋体" w:cs="Times New Roman"/>
      <w:kern w:val="0"/>
      <w:sz w:val="21"/>
      <w:szCs w:val="20"/>
      <w:lang w:val="en-US" w:eastAsia="zh-CN" w:bidi="ar-SA"/>
    </w:rPr>
  </w:style>
  <w:style w:type="paragraph" w:customStyle="1" w:styleId="734">
    <w:name w:val="样式 首行缩进:  0 字符"/>
    <w:basedOn w:val="1"/>
    <w:qFormat/>
    <w:uiPriority w:val="0"/>
    <w:pPr>
      <w:spacing w:line="360" w:lineRule="auto"/>
      <w:ind w:firstLine="200" w:firstLineChars="200"/>
    </w:pPr>
    <w:rPr>
      <w:rFonts w:cs="宋体"/>
      <w:sz w:val="24"/>
      <w:szCs w:val="20"/>
    </w:rPr>
  </w:style>
  <w:style w:type="paragraph" w:customStyle="1" w:styleId="735">
    <w:name w:val="样式 样式 样式 正文首行缩进 2 + 左侧:  2 字符 首行缩进:  2 字符 + 首行缩进:  2 字符 + 行距: 1.... Char"/>
    <w:basedOn w:val="1"/>
    <w:qFormat/>
    <w:uiPriority w:val="0"/>
    <w:pPr>
      <w:widowControl/>
      <w:spacing w:before="60" w:after="60" w:line="360" w:lineRule="auto"/>
      <w:ind w:firstLine="480" w:firstLineChars="200"/>
      <w:jc w:val="left"/>
    </w:pPr>
    <w:rPr>
      <w:rFonts w:cs="Times New Roman"/>
      <w:kern w:val="0"/>
      <w:sz w:val="24"/>
      <w:szCs w:val="24"/>
    </w:rPr>
  </w:style>
  <w:style w:type="paragraph" w:customStyle="1" w:styleId="736">
    <w:name w:val="样式 标题 1章节第一层h1Head1Heading appsBMS Heading 1H1PIM 1Head...1"/>
    <w:basedOn w:val="3"/>
    <w:qFormat/>
    <w:uiPriority w:val="0"/>
    <w:pPr>
      <w:pageBreakBefore/>
      <w:numPr>
        <w:numId w:val="0"/>
      </w:numPr>
      <w:spacing w:before="0" w:after="0" w:line="360" w:lineRule="auto"/>
    </w:pPr>
    <w:rPr>
      <w:rFonts w:eastAsia="黑体" w:cs="宋体"/>
      <w:b w:val="0"/>
      <w:bCs w:val="0"/>
      <w:kern w:val="2"/>
      <w:sz w:val="44"/>
      <w:szCs w:val="20"/>
    </w:rPr>
  </w:style>
  <w:style w:type="paragraph" w:customStyle="1" w:styleId="737">
    <w:name w:val="水资源正文"/>
    <w:basedOn w:val="1"/>
    <w:qFormat/>
    <w:uiPriority w:val="0"/>
    <w:pPr>
      <w:spacing w:line="500" w:lineRule="exact"/>
      <w:ind w:firstLine="560" w:firstLineChars="200"/>
    </w:pPr>
    <w:rPr>
      <w:rFonts w:eastAsia="仿宋_GB2312" w:cs="宋体"/>
      <w:kern w:val="0"/>
      <w:szCs w:val="20"/>
    </w:rPr>
  </w:style>
  <w:style w:type="paragraph" w:customStyle="1" w:styleId="738">
    <w:name w:val="p0"/>
    <w:basedOn w:val="1"/>
    <w:qFormat/>
    <w:uiPriority w:val="0"/>
    <w:pPr>
      <w:widowControl/>
    </w:pPr>
    <w:rPr>
      <w:rFonts w:cs="Times New Roman"/>
      <w:kern w:val="0"/>
      <w:sz w:val="24"/>
      <w:szCs w:val="21"/>
    </w:rPr>
  </w:style>
  <w:style w:type="paragraph" w:customStyle="1" w:styleId="739">
    <w:name w:val="批注主题1"/>
    <w:basedOn w:val="28"/>
    <w:next w:val="28"/>
    <w:qFormat/>
    <w:uiPriority w:val="0"/>
    <w:pPr>
      <w:widowControl w:val="0"/>
      <w:ind w:firstLine="0" w:firstLineChars="0"/>
    </w:pPr>
    <w:rPr>
      <w:rFonts w:ascii="Times New Roman"/>
      <w:b/>
      <w:bCs/>
      <w:kern w:val="2"/>
      <w:sz w:val="24"/>
      <w:szCs w:val="24"/>
    </w:rPr>
  </w:style>
  <w:style w:type="paragraph" w:customStyle="1" w:styleId="740">
    <w:name w:val="标书正文"/>
    <w:basedOn w:val="1"/>
    <w:qFormat/>
    <w:uiPriority w:val="0"/>
    <w:pPr>
      <w:spacing w:before="156" w:beforeLines="50" w:after="156" w:afterLines="50"/>
      <w:ind w:left="800" w:leftChars="800" w:firstLine="200" w:firstLineChars="200"/>
    </w:pPr>
    <w:rPr>
      <w:rFonts w:cs="Times New Roman"/>
      <w:sz w:val="21"/>
      <w:szCs w:val="20"/>
    </w:rPr>
  </w:style>
  <w:style w:type="paragraph" w:customStyle="1" w:styleId="741">
    <w:name w:val="fa正文"/>
    <w:basedOn w:val="1"/>
    <w:qFormat/>
    <w:uiPriority w:val="0"/>
    <w:pPr>
      <w:autoSpaceDN w:val="0"/>
      <w:spacing w:before="156" w:beforeLines="50"/>
      <w:ind w:firstLine="480" w:firstLineChars="200"/>
    </w:pPr>
    <w:rPr>
      <w:rFonts w:ascii="Tahoma" w:hAnsi="华文细黑" w:eastAsia="华文细黑" w:cs="Tahoma"/>
      <w:kern w:val="0"/>
      <w:sz w:val="24"/>
      <w:szCs w:val="24"/>
    </w:rPr>
  </w:style>
  <w:style w:type="paragraph" w:customStyle="1" w:styleId="742">
    <w:name w:val="正文正文"/>
    <w:basedOn w:val="1"/>
    <w:qFormat/>
    <w:uiPriority w:val="0"/>
    <w:pPr>
      <w:spacing w:line="300" w:lineRule="auto"/>
      <w:ind w:firstLine="200" w:firstLineChars="200"/>
    </w:pPr>
    <w:rPr>
      <w:rFonts w:hAnsi="宋体" w:cs="Times New Roman"/>
      <w:color w:val="000000"/>
      <w:sz w:val="24"/>
      <w:szCs w:val="24"/>
    </w:rPr>
  </w:style>
  <w:style w:type="paragraph" w:customStyle="1" w:styleId="743">
    <w:name w:val="表标题"/>
    <w:basedOn w:val="1"/>
    <w:next w:val="1"/>
    <w:qFormat/>
    <w:uiPriority w:val="0"/>
    <w:pPr>
      <w:adjustRightInd w:val="0"/>
      <w:spacing w:before="156" w:beforeLines="50" w:line="360" w:lineRule="auto"/>
      <w:jc w:val="center"/>
    </w:pPr>
    <w:rPr>
      <w:rFonts w:ascii="宋体" w:hAnsi="宋体" w:cs="Times New Roman"/>
      <w:sz w:val="24"/>
      <w:szCs w:val="24"/>
    </w:rPr>
  </w:style>
  <w:style w:type="paragraph" w:customStyle="1" w:styleId="744">
    <w:name w:val="样式 样式 样式 正文文本缩进 2 + 左侧:  2 字符 首行缩进:  2 字符 段前: 0.5 行 段后: 0.5 行 + ..."/>
    <w:basedOn w:val="1"/>
    <w:qFormat/>
    <w:uiPriority w:val="0"/>
    <w:pPr>
      <w:spacing w:before="93" w:beforeLines="30" w:after="93" w:afterLines="30" w:line="312" w:lineRule="auto"/>
      <w:ind w:left="200" w:leftChars="200" w:firstLine="200" w:firstLineChars="200"/>
      <w:jc w:val="left"/>
    </w:pPr>
    <w:rPr>
      <w:rFonts w:cs="宋体"/>
      <w:kern w:val="0"/>
      <w:sz w:val="21"/>
      <w:szCs w:val="20"/>
    </w:rPr>
  </w:style>
  <w:style w:type="paragraph" w:customStyle="1" w:styleId="745">
    <w:name w:val="样式 小四号 行距: 1.5陪 + 首行缩进:  2 字符 + 首行缩进:  2 字符"/>
    <w:basedOn w:val="1"/>
    <w:qFormat/>
    <w:uiPriority w:val="0"/>
    <w:pPr>
      <w:spacing w:line="360" w:lineRule="auto"/>
      <w:ind w:firstLine="480" w:firstLineChars="200"/>
    </w:pPr>
    <w:rPr>
      <w:rFonts w:cs="宋体"/>
      <w:sz w:val="24"/>
      <w:szCs w:val="20"/>
    </w:rPr>
  </w:style>
  <w:style w:type="paragraph" w:customStyle="1" w:styleId="746">
    <w:name w:val="样式 仿宋_GB2312 行距: 1.5 倍行距"/>
    <w:basedOn w:val="1"/>
    <w:qFormat/>
    <w:uiPriority w:val="0"/>
    <w:pPr>
      <w:adjustRightInd w:val="0"/>
      <w:snapToGrid w:val="0"/>
      <w:spacing w:line="520" w:lineRule="exact"/>
      <w:ind w:firstLine="560" w:firstLineChars="200"/>
    </w:pPr>
    <w:rPr>
      <w:rFonts w:eastAsia="仿宋_GB2312" w:cs="Times New Roman"/>
      <w:szCs w:val="20"/>
    </w:rPr>
  </w:style>
  <w:style w:type="paragraph" w:customStyle="1" w:styleId="747">
    <w:name w:val="表内文字(WJH)"/>
    <w:basedOn w:val="1"/>
    <w:qFormat/>
    <w:uiPriority w:val="0"/>
    <w:rPr>
      <w:rFonts w:cs="Times New Roman"/>
      <w:sz w:val="21"/>
      <w:szCs w:val="20"/>
    </w:rPr>
  </w:style>
  <w:style w:type="paragraph" w:customStyle="1" w:styleId="748">
    <w:name w:val="正文模式"/>
    <w:basedOn w:val="1"/>
    <w:qFormat/>
    <w:uiPriority w:val="0"/>
    <w:pPr>
      <w:spacing w:line="360" w:lineRule="auto"/>
      <w:jc w:val="center"/>
    </w:pPr>
    <w:rPr>
      <w:rFonts w:ascii="宋体" w:hAnsi="宋体" w:cs="Times New Roman"/>
      <w:sz w:val="24"/>
      <w:szCs w:val="24"/>
    </w:rPr>
  </w:style>
  <w:style w:type="paragraph" w:customStyle="1" w:styleId="749">
    <w:name w:val="Char Char5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750">
    <w:name w:val="1."/>
    <w:basedOn w:val="1"/>
    <w:semiHidden/>
    <w:qFormat/>
    <w:uiPriority w:val="0"/>
    <w:pPr>
      <w:tabs>
        <w:tab w:val="left" w:pos="0"/>
        <w:tab w:val="left" w:pos="426"/>
      </w:tabs>
      <w:adjustRightInd w:val="0"/>
      <w:spacing w:before="60" w:after="60" w:line="360" w:lineRule="atLeast"/>
      <w:ind w:left="426" w:hanging="426"/>
      <w:textAlignment w:val="baseline"/>
    </w:pPr>
    <w:rPr>
      <w:rFonts w:ascii="Arial" w:hAnsi="Arial" w:cs="Times New Roman"/>
      <w:kern w:val="0"/>
      <w:sz w:val="21"/>
      <w:szCs w:val="20"/>
    </w:rPr>
  </w:style>
  <w:style w:type="paragraph" w:customStyle="1" w:styleId="751">
    <w:name w:val="Body Text(ch)"/>
    <w:basedOn w:val="1"/>
    <w:next w:val="76"/>
    <w:qFormat/>
    <w:uiPriority w:val="0"/>
    <w:pPr>
      <w:spacing w:line="480" w:lineRule="atLeast"/>
    </w:pPr>
    <w:rPr>
      <w:rFonts w:cs="Times New Roman"/>
      <w:color w:val="00FF00"/>
      <w:sz w:val="24"/>
      <w:szCs w:val="24"/>
    </w:rPr>
  </w:style>
  <w:style w:type="paragraph" w:customStyle="1" w:styleId="752">
    <w:name w:val="招标标题3"/>
    <w:basedOn w:val="1"/>
    <w:qFormat/>
    <w:uiPriority w:val="0"/>
    <w:pPr>
      <w:keepNext/>
      <w:keepLines/>
      <w:widowControl/>
      <w:tabs>
        <w:tab w:val="left" w:pos="709"/>
        <w:tab w:val="left" w:pos="2160"/>
      </w:tabs>
      <w:spacing w:before="100" w:beforeAutospacing="1" w:after="100" w:afterAutospacing="1" w:line="440" w:lineRule="exact"/>
      <w:ind w:left="709" w:right="210" w:hanging="709"/>
      <w:jc w:val="left"/>
      <w:outlineLvl w:val="2"/>
    </w:pPr>
    <w:rPr>
      <w:rFonts w:ascii="宋体" w:hAnsi="宋体" w:cs="Times New Roman"/>
      <w:b/>
      <w:bCs/>
      <w:szCs w:val="32"/>
    </w:rPr>
  </w:style>
  <w:style w:type="paragraph" w:customStyle="1" w:styleId="753">
    <w:name w:val="可研标题2"/>
    <w:basedOn w:val="4"/>
    <w:qFormat/>
    <w:uiPriority w:val="0"/>
    <w:pPr>
      <w:keepNext w:val="0"/>
      <w:keepLines w:val="0"/>
      <w:tabs>
        <w:tab w:val="left" w:pos="567"/>
        <w:tab w:val="left" w:pos="1440"/>
      </w:tabs>
      <w:spacing w:before="260" w:after="260" w:line="416" w:lineRule="auto"/>
      <w:ind w:left="567" w:hanging="567"/>
    </w:pPr>
    <w:rPr>
      <w:rFonts w:ascii="仿宋_GB2312" w:hAnsi="Arial" w:eastAsia="仿宋_GB2312" w:cs="Times New Roman"/>
      <w:sz w:val="32"/>
    </w:rPr>
  </w:style>
  <w:style w:type="paragraph" w:customStyle="1" w:styleId="754">
    <w:name w:val="paragraph-1"/>
    <w:basedOn w:val="1"/>
    <w:qFormat/>
    <w:uiPriority w:val="0"/>
    <w:pPr>
      <w:spacing w:line="360" w:lineRule="auto"/>
      <w:ind w:firstLine="200" w:firstLineChars="200"/>
    </w:pPr>
    <w:rPr>
      <w:rFonts w:ascii="Calibri" w:hAnsi="Calibri" w:eastAsia="仿宋_GB2312" w:cs="Times New Roman"/>
      <w:kern w:val="0"/>
      <w:szCs w:val="28"/>
    </w:rPr>
  </w:style>
  <w:style w:type="paragraph" w:customStyle="1" w:styleId="755">
    <w:name w:val="可研题注图"/>
    <w:basedOn w:val="22"/>
    <w:qFormat/>
    <w:uiPriority w:val="0"/>
    <w:pPr>
      <w:spacing w:before="156" w:beforeLines="50" w:after="312" w:afterLines="100"/>
    </w:pPr>
    <w:rPr>
      <w:rFonts w:ascii="Arial" w:hAnsi="Arial" w:eastAsia="仿宋_GB2312" w:cs="Arial"/>
      <w:b w:val="0"/>
      <w:kern w:val="0"/>
    </w:rPr>
  </w:style>
  <w:style w:type="paragraph" w:customStyle="1" w:styleId="756">
    <w:name w:val="_Style 10"/>
    <w:basedOn w:val="1"/>
    <w:qFormat/>
    <w:uiPriority w:val="0"/>
    <w:rPr>
      <w:rFonts w:cs="Times New Roman"/>
      <w:sz w:val="21"/>
      <w:szCs w:val="24"/>
    </w:rPr>
  </w:style>
  <w:style w:type="paragraph" w:customStyle="1" w:styleId="757">
    <w:name w:val="黑体 六号"/>
    <w:basedOn w:val="1"/>
    <w:qFormat/>
    <w:uiPriority w:val="0"/>
    <w:pPr>
      <w:autoSpaceDE w:val="0"/>
      <w:autoSpaceDN w:val="0"/>
      <w:adjustRightInd w:val="0"/>
      <w:spacing w:line="240" w:lineRule="exact"/>
      <w:jc w:val="center"/>
      <w:textAlignment w:val="baseline"/>
    </w:pPr>
    <w:rPr>
      <w:rFonts w:ascii="黑体" w:hAnsi="黑体" w:eastAsia="黑体" w:cs="宋体"/>
      <w:spacing w:val="-10"/>
      <w:kern w:val="0"/>
      <w:sz w:val="15"/>
      <w:szCs w:val="20"/>
    </w:rPr>
  </w:style>
  <w:style w:type="character" w:customStyle="1" w:styleId="758">
    <w:name w:val="正文文字 Char Char"/>
    <w:semiHidden/>
    <w:qFormat/>
    <w:uiPriority w:val="0"/>
    <w:rPr>
      <w:rFonts w:eastAsia="宋体"/>
      <w:sz w:val="28"/>
      <w:lang w:val="en-US" w:eastAsia="zh-CN" w:bidi="ar-SA"/>
    </w:rPr>
  </w:style>
  <w:style w:type="paragraph" w:customStyle="1" w:styleId="759">
    <w:name w:val="Char Char Char1 Char Char Char1 Char Char Char Char Char Char1 Char Char Char1 Char"/>
    <w:basedOn w:val="1"/>
    <w:semiHidden/>
    <w:qFormat/>
    <w:uiPriority w:val="0"/>
    <w:pPr>
      <w:spacing w:line="520" w:lineRule="atLeast"/>
      <w:ind w:firstLine="200" w:firstLineChars="200"/>
    </w:pPr>
    <w:rPr>
      <w:rFonts w:cs="Times New Roman"/>
      <w:sz w:val="21"/>
      <w:szCs w:val="24"/>
    </w:rPr>
  </w:style>
  <w:style w:type="paragraph" w:customStyle="1" w:styleId="760">
    <w:name w:val="Char Char Char Char Char Char3 Char Char Char Char Char Char Char Char Char Char Char Char Char Char Char Char"/>
    <w:basedOn w:val="1"/>
    <w:next w:val="1"/>
    <w:qFormat/>
    <w:uiPriority w:val="0"/>
    <w:rPr>
      <w:rFonts w:ascii="Verdana" w:hAnsi="Verdana" w:eastAsia="黑体" w:cs="宋体"/>
      <w:color w:val="000000"/>
      <w:kern w:val="0"/>
      <w:szCs w:val="18"/>
    </w:rPr>
  </w:style>
  <w:style w:type="paragraph" w:customStyle="1" w:styleId="761">
    <w:name w:val="正文缩进（赵）"/>
    <w:basedOn w:val="35"/>
    <w:link w:val="762"/>
    <w:qFormat/>
    <w:uiPriority w:val="0"/>
    <w:pPr>
      <w:autoSpaceDE/>
      <w:autoSpaceDN/>
      <w:adjustRightInd/>
      <w:spacing w:line="240" w:lineRule="auto"/>
      <w:ind w:firstLine="549" w:firstLineChars="200"/>
      <w:textAlignment w:val="auto"/>
    </w:pPr>
    <w:rPr>
      <w:snapToGrid w:val="0"/>
      <w:szCs w:val="28"/>
      <w:lang w:val="zh-CN" w:eastAsia="zh-CN"/>
    </w:rPr>
  </w:style>
  <w:style w:type="character" w:customStyle="1" w:styleId="762">
    <w:name w:val="正文缩进（赵） Char"/>
    <w:link w:val="761"/>
    <w:qFormat/>
    <w:uiPriority w:val="0"/>
    <w:rPr>
      <w:rFonts w:ascii="Times New Roman" w:hAnsi="Times New Roman" w:eastAsia="宋体" w:cs="Times New Roman"/>
      <w:snapToGrid w:val="0"/>
      <w:kern w:val="0"/>
      <w:sz w:val="28"/>
      <w:szCs w:val="28"/>
      <w:lang w:val="zh-CN" w:eastAsia="zh-CN"/>
    </w:rPr>
  </w:style>
  <w:style w:type="paragraph" w:customStyle="1" w:styleId="763">
    <w:name w:val="xl262"/>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764">
    <w:name w:val="xl263"/>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765">
    <w:name w:val="xl264"/>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766">
    <w:name w:val="xl265"/>
    <w:basedOn w:val="1"/>
    <w:qFormat/>
    <w:uiPriority w:val="0"/>
    <w:pPr>
      <w:widowControl/>
      <w:spacing w:before="100" w:beforeAutospacing="1" w:after="100" w:afterAutospacing="1"/>
      <w:jc w:val="left"/>
      <w:textAlignment w:val="center"/>
    </w:pPr>
    <w:rPr>
      <w:rFonts w:ascii="宋体" w:hAnsi="宋体" w:cs="宋体"/>
      <w:b/>
      <w:bCs/>
      <w:kern w:val="0"/>
      <w:sz w:val="24"/>
      <w:szCs w:val="24"/>
    </w:rPr>
  </w:style>
  <w:style w:type="paragraph" w:customStyle="1" w:styleId="767">
    <w:name w:val="xl266"/>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768">
    <w:name w:val="xl267"/>
    <w:basedOn w:val="1"/>
    <w:qFormat/>
    <w:uiPriority w:val="0"/>
    <w:pPr>
      <w:widowControl/>
      <w:spacing w:before="100" w:beforeAutospacing="1" w:after="100" w:afterAutospacing="1"/>
      <w:jc w:val="right"/>
      <w:textAlignment w:val="center"/>
    </w:pPr>
    <w:rPr>
      <w:rFonts w:ascii="宋体" w:hAnsi="宋体" w:cs="宋体"/>
      <w:kern w:val="0"/>
      <w:sz w:val="24"/>
      <w:szCs w:val="24"/>
    </w:rPr>
  </w:style>
  <w:style w:type="paragraph" w:customStyle="1" w:styleId="769">
    <w:name w:val="xl268"/>
    <w:basedOn w:val="1"/>
    <w:qFormat/>
    <w:uiPriority w:val="0"/>
    <w:pPr>
      <w:widowControl/>
      <w:spacing w:before="100" w:beforeAutospacing="1" w:after="100" w:afterAutospacing="1"/>
      <w:jc w:val="right"/>
      <w:textAlignment w:val="center"/>
    </w:pPr>
    <w:rPr>
      <w:rFonts w:ascii="宋体" w:hAnsi="宋体" w:cs="宋体"/>
      <w:kern w:val="0"/>
      <w:sz w:val="24"/>
      <w:szCs w:val="24"/>
    </w:rPr>
  </w:style>
  <w:style w:type="paragraph" w:customStyle="1" w:styleId="770">
    <w:name w:val="xl269"/>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771">
    <w:name w:val="xl270"/>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772">
    <w:name w:val="xl271"/>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773">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74">
    <w:name w:val="xl2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75">
    <w:name w:val="xl2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76">
    <w:name w:val="xl2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77">
    <w:name w:val="xl2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78">
    <w:name w:val="xl2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79">
    <w:name w:val="xl2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80">
    <w:name w:val="xl2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81">
    <w:name w:val="xl2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82">
    <w:name w:val="xl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783">
    <w:name w:val="xl2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2"/>
    </w:rPr>
  </w:style>
  <w:style w:type="paragraph" w:customStyle="1" w:styleId="784">
    <w:name w:val="xl2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785">
    <w:name w:val="xl2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2"/>
    </w:rPr>
  </w:style>
  <w:style w:type="paragraph" w:customStyle="1" w:styleId="786">
    <w:name w:val="xl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2"/>
    </w:rPr>
  </w:style>
  <w:style w:type="paragraph" w:customStyle="1" w:styleId="787">
    <w:name w:val="xl2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rPr>
  </w:style>
  <w:style w:type="paragraph" w:customStyle="1" w:styleId="788">
    <w:name w:val="xl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color w:val="000000"/>
      <w:kern w:val="0"/>
      <w:sz w:val="22"/>
    </w:rPr>
  </w:style>
  <w:style w:type="paragraph" w:customStyle="1" w:styleId="789">
    <w:name w:val="xl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790">
    <w:name w:val="xl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1">
    <w:name w:val="xl2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color w:val="000000"/>
      <w:kern w:val="0"/>
      <w:sz w:val="22"/>
    </w:rPr>
  </w:style>
  <w:style w:type="paragraph" w:customStyle="1" w:styleId="792">
    <w:name w:val="xl2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3">
    <w:name w:val="xl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4">
    <w:name w:val="xl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5">
    <w:name w:val="xl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6">
    <w:name w:val="xl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rPr>
  </w:style>
  <w:style w:type="paragraph" w:customStyle="1" w:styleId="797">
    <w:name w:val="xl2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98">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rPr>
  </w:style>
  <w:style w:type="paragraph" w:customStyle="1" w:styleId="799">
    <w:name w:val="xl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2"/>
    </w:rPr>
  </w:style>
  <w:style w:type="paragraph" w:customStyle="1" w:styleId="800">
    <w:name w:val="xl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rPr>
  </w:style>
  <w:style w:type="paragraph" w:customStyle="1" w:styleId="801">
    <w:name w:val="xl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802">
    <w:name w:val="xl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803">
    <w:name w:val="xl3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804">
    <w:name w:val="xl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805">
    <w:name w:val="xl3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2"/>
    </w:rPr>
  </w:style>
  <w:style w:type="paragraph" w:customStyle="1" w:styleId="806">
    <w:name w:val="xl3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2"/>
    </w:rPr>
  </w:style>
  <w:style w:type="paragraph" w:customStyle="1" w:styleId="807">
    <w:name w:val="xl306"/>
    <w:basedOn w:val="1"/>
    <w:qFormat/>
    <w:uiPriority w:val="0"/>
    <w:pPr>
      <w:widowControl/>
      <w:spacing w:before="100" w:beforeAutospacing="1" w:after="100" w:afterAutospacing="1"/>
      <w:jc w:val="center"/>
      <w:textAlignment w:val="center"/>
    </w:pPr>
    <w:rPr>
      <w:rFonts w:ascii="宋体" w:hAnsi="宋体" w:cs="宋体"/>
      <w:b/>
      <w:bCs/>
      <w:kern w:val="0"/>
      <w:sz w:val="32"/>
      <w:szCs w:val="32"/>
    </w:rPr>
  </w:style>
  <w:style w:type="paragraph" w:customStyle="1" w:styleId="808">
    <w:name w:val="xl30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character" w:customStyle="1" w:styleId="809">
    <w:name w:val="正文样式 Char"/>
    <w:link w:val="810"/>
    <w:qFormat/>
    <w:uiPriority w:val="0"/>
    <w:rPr>
      <w:sz w:val="28"/>
      <w:szCs w:val="24"/>
    </w:rPr>
  </w:style>
  <w:style w:type="paragraph" w:customStyle="1" w:styleId="810">
    <w:name w:val="正文样式"/>
    <w:basedOn w:val="1"/>
    <w:link w:val="809"/>
    <w:qFormat/>
    <w:uiPriority w:val="0"/>
    <w:pPr>
      <w:spacing w:line="360" w:lineRule="auto"/>
      <w:ind w:firstLine="560" w:firstLineChars="200"/>
    </w:pPr>
    <w:rPr>
      <w:rFonts w:asciiTheme="minorHAnsi" w:hAnsiTheme="minorHAnsi" w:eastAsiaTheme="minorEastAsia"/>
      <w:szCs w:val="24"/>
    </w:rPr>
  </w:style>
  <w:style w:type="character" w:customStyle="1" w:styleId="811">
    <w:name w:val="标题 Char"/>
    <w:qFormat/>
    <w:uiPriority w:val="0"/>
    <w:rPr>
      <w:rFonts w:eastAsia="宋体"/>
      <w:b/>
      <w:kern w:val="2"/>
      <w:sz w:val="36"/>
      <w:szCs w:val="24"/>
      <w:lang w:val="en-US" w:eastAsia="zh-CN" w:bidi="ar-SA"/>
    </w:rPr>
  </w:style>
  <w:style w:type="character" w:customStyle="1" w:styleId="812">
    <w:name w:val="页脚 Char"/>
    <w:qFormat/>
    <w:uiPriority w:val="0"/>
    <w:rPr>
      <w:rFonts w:eastAsia="宋体"/>
      <w:kern w:val="2"/>
      <w:sz w:val="21"/>
      <w:szCs w:val="24"/>
      <w:lang w:val="en-US" w:eastAsia="zh-CN" w:bidi="ar-SA"/>
    </w:rPr>
  </w:style>
  <w:style w:type="paragraph" w:customStyle="1" w:styleId="813">
    <w:name w:val="标题 3   1.1.1"/>
    <w:basedOn w:val="5"/>
    <w:qFormat/>
    <w:uiPriority w:val="0"/>
    <w:pPr>
      <w:keepLines w:val="0"/>
      <w:spacing w:line="480" w:lineRule="exact"/>
    </w:pPr>
    <w:rPr>
      <w:rFonts w:eastAsia="宋体" w:cs="宋体"/>
      <w:szCs w:val="28"/>
    </w:rPr>
  </w:style>
  <w:style w:type="paragraph" w:customStyle="1" w:styleId="814">
    <w:name w:val="模板标题 1"/>
    <w:basedOn w:val="3"/>
    <w:qFormat/>
    <w:uiPriority w:val="0"/>
    <w:pPr>
      <w:numPr>
        <w:numId w:val="0"/>
      </w:numPr>
      <w:spacing w:before="240" w:after="120" w:line="360" w:lineRule="auto"/>
    </w:pPr>
    <w:rPr>
      <w:rFonts w:cs="Times New Roman"/>
      <w:szCs w:val="30"/>
    </w:rPr>
  </w:style>
  <w:style w:type="paragraph" w:customStyle="1" w:styleId="815">
    <w:name w:val="样式 标题 3H3(C+F3)条标题1.1.1h33rd level3Title3头China3?? 3?...1"/>
    <w:basedOn w:val="5"/>
    <w:qFormat/>
    <w:uiPriority w:val="0"/>
    <w:pPr>
      <w:keepNext w:val="0"/>
      <w:keepLines w:val="0"/>
      <w:autoSpaceDE w:val="0"/>
      <w:autoSpaceDN w:val="0"/>
      <w:adjustRightInd w:val="0"/>
      <w:jc w:val="left"/>
      <w:textAlignment w:val="baseline"/>
    </w:pPr>
    <w:rPr>
      <w:rFonts w:eastAsia="楷体_GB2312" w:cs="宋体"/>
      <w:kern w:val="0"/>
      <w:szCs w:val="20"/>
    </w:rPr>
  </w:style>
  <w:style w:type="paragraph" w:customStyle="1" w:styleId="816">
    <w:name w:val="样式 标题 1 + 首行缩进:  2 字符"/>
    <w:basedOn w:val="3"/>
    <w:qFormat/>
    <w:uiPriority w:val="0"/>
    <w:pPr>
      <w:numPr>
        <w:numId w:val="0"/>
      </w:numPr>
      <w:spacing w:before="240" w:after="120" w:line="360" w:lineRule="auto"/>
    </w:pPr>
    <w:rPr>
      <w:rFonts w:cs="宋体"/>
      <w:szCs w:val="20"/>
    </w:rPr>
  </w:style>
  <w:style w:type="paragraph" w:customStyle="1" w:styleId="817">
    <w:name w:val="样式 标题 2标题 2   1.1 + 行距: 固定值 28 磅"/>
    <w:basedOn w:val="4"/>
    <w:qFormat/>
    <w:uiPriority w:val="0"/>
    <w:pPr>
      <w:keepLines w:val="0"/>
      <w:spacing w:before="0" w:line="560" w:lineRule="exact"/>
      <w:jc w:val="left"/>
    </w:pPr>
    <w:rPr>
      <w:rFonts w:cs="宋体"/>
      <w:b w:val="0"/>
      <w:bCs w:val="0"/>
      <w:szCs w:val="20"/>
    </w:rPr>
  </w:style>
  <w:style w:type="paragraph" w:customStyle="1" w:styleId="818">
    <w:name w:val="样式 标题 3   1.1.1 + 首行缩进:  2 字符"/>
    <w:basedOn w:val="1"/>
    <w:qFormat/>
    <w:uiPriority w:val="0"/>
    <w:pPr>
      <w:keepNext/>
      <w:spacing w:line="480" w:lineRule="exact"/>
      <w:outlineLvl w:val="2"/>
    </w:pPr>
    <w:rPr>
      <w:rFonts w:cs="宋体"/>
      <w:b/>
      <w:bCs/>
      <w:szCs w:val="20"/>
    </w:rPr>
  </w:style>
  <w:style w:type="character" w:customStyle="1" w:styleId="819">
    <w:name w:val="标题 Char1"/>
    <w:qFormat/>
    <w:uiPriority w:val="0"/>
    <w:rPr>
      <w:rFonts w:eastAsia="宋体"/>
      <w:b/>
      <w:kern w:val="2"/>
      <w:sz w:val="36"/>
      <w:szCs w:val="24"/>
      <w:lang w:val="en-US" w:eastAsia="zh-CN" w:bidi="ar-SA"/>
    </w:rPr>
  </w:style>
  <w:style w:type="paragraph" w:customStyle="1" w:styleId="820">
    <w:name w:val="表格正文"/>
    <w:basedOn w:val="1"/>
    <w:qFormat/>
    <w:uiPriority w:val="0"/>
    <w:pPr>
      <w:keepNext/>
      <w:keepLines/>
      <w:autoSpaceDE w:val="0"/>
      <w:autoSpaceDN w:val="0"/>
      <w:jc w:val="center"/>
    </w:pPr>
    <w:rPr>
      <w:rFonts w:cs="Times New Roman"/>
      <w:snapToGrid w:val="0"/>
      <w:kern w:val="0"/>
      <w:szCs w:val="28"/>
    </w:rPr>
  </w:style>
  <w:style w:type="character" w:customStyle="1" w:styleId="821">
    <w:name w:val="content_title1"/>
    <w:qFormat/>
    <w:uiPriority w:val="0"/>
    <w:rPr>
      <w:rFonts w:eastAsia="宋体"/>
      <w:color w:val="9A1601"/>
      <w:kern w:val="2"/>
      <w:sz w:val="21"/>
      <w:szCs w:val="21"/>
      <w:lang w:val="en-US" w:eastAsia="zh-CN" w:bidi="ar-SA"/>
    </w:rPr>
  </w:style>
  <w:style w:type="character" w:customStyle="1" w:styleId="822">
    <w:name w:val="EmailStyle209"/>
    <w:qFormat/>
    <w:uiPriority w:val="0"/>
    <w:rPr>
      <w:rFonts w:ascii="Arial" w:hAnsi="Arial" w:eastAsia="宋体" w:cs="Arial"/>
      <w:color w:val="auto"/>
      <w:kern w:val="2"/>
      <w:sz w:val="20"/>
      <w:szCs w:val="24"/>
      <w:lang w:val="en-US" w:eastAsia="zh-CN" w:bidi="ar-SA"/>
    </w:rPr>
  </w:style>
  <w:style w:type="character" w:customStyle="1" w:styleId="823">
    <w:name w:val="EmailStyle210"/>
    <w:qFormat/>
    <w:uiPriority w:val="0"/>
    <w:rPr>
      <w:rFonts w:ascii="Arial" w:hAnsi="Arial" w:eastAsia="宋体" w:cs="Arial"/>
      <w:color w:val="auto"/>
      <w:kern w:val="2"/>
      <w:sz w:val="20"/>
      <w:szCs w:val="24"/>
      <w:lang w:val="en-US" w:eastAsia="zh-CN" w:bidi="ar-SA"/>
    </w:rPr>
  </w:style>
  <w:style w:type="character" w:customStyle="1" w:styleId="824">
    <w:name w:val="EmailStyle211"/>
    <w:qFormat/>
    <w:uiPriority w:val="0"/>
    <w:rPr>
      <w:rFonts w:ascii="Arial" w:hAnsi="Arial" w:eastAsia="宋体" w:cs="Arial"/>
      <w:color w:val="auto"/>
      <w:kern w:val="2"/>
      <w:sz w:val="20"/>
      <w:szCs w:val="24"/>
      <w:lang w:val="en-US" w:eastAsia="zh-CN" w:bidi="ar-SA"/>
    </w:rPr>
  </w:style>
  <w:style w:type="character" w:customStyle="1" w:styleId="825">
    <w:name w:val="EmailStyle212"/>
    <w:qFormat/>
    <w:uiPriority w:val="0"/>
    <w:rPr>
      <w:rFonts w:ascii="Arial" w:hAnsi="Arial" w:eastAsia="宋体" w:cs="Arial"/>
      <w:color w:val="auto"/>
      <w:kern w:val="2"/>
      <w:sz w:val="20"/>
      <w:szCs w:val="24"/>
      <w:lang w:val="en-US" w:eastAsia="zh-CN" w:bidi="ar-SA"/>
    </w:rPr>
  </w:style>
  <w:style w:type="character" w:customStyle="1" w:styleId="826">
    <w:name w:val="正文文字缩进 3 Char Char1"/>
    <w:qFormat/>
    <w:uiPriority w:val="0"/>
    <w:rPr>
      <w:rFonts w:eastAsia="宋体"/>
      <w:sz w:val="28"/>
      <w:lang w:val="en-US" w:eastAsia="zh-CN" w:bidi="ar-SA"/>
    </w:rPr>
  </w:style>
  <w:style w:type="character" w:customStyle="1" w:styleId="827">
    <w:name w:val="项标题(1) Char Char"/>
    <w:qFormat/>
    <w:uiPriority w:val="0"/>
    <w:rPr>
      <w:rFonts w:eastAsia="宋体"/>
      <w:b/>
      <w:kern w:val="2"/>
      <w:sz w:val="24"/>
      <w:vertAlign w:val="superscript"/>
      <w:lang w:val="en-US" w:eastAsia="zh-CN" w:bidi="ar-SA"/>
    </w:rPr>
  </w:style>
  <w:style w:type="character" w:customStyle="1" w:styleId="828">
    <w:name w:val="目标题 1) Char Char"/>
    <w:qFormat/>
    <w:uiPriority w:val="0"/>
    <w:rPr>
      <w:rFonts w:ascii="Arial" w:hAnsi="Arial" w:eastAsia="黑体"/>
      <w:kern w:val="2"/>
      <w:sz w:val="24"/>
      <w:vertAlign w:val="superscript"/>
      <w:lang w:val="en-US" w:eastAsia="zh-CN" w:bidi="ar-SA"/>
    </w:rPr>
  </w:style>
  <w:style w:type="character" w:customStyle="1" w:styleId="829">
    <w:name w:val="干标题(a) Char Char"/>
    <w:qFormat/>
    <w:uiPriority w:val="0"/>
    <w:rPr>
      <w:rFonts w:ascii="Arial" w:hAnsi="Arial" w:eastAsia="黑体"/>
      <w:kern w:val="2"/>
      <w:sz w:val="21"/>
      <w:vertAlign w:val="superscript"/>
      <w:lang w:val="en-US" w:eastAsia="zh-CN" w:bidi="ar-SA"/>
    </w:rPr>
  </w:style>
  <w:style w:type="paragraph" w:customStyle="1" w:styleId="830">
    <w:name w:val="正文段落正式格式"/>
    <w:basedOn w:val="1"/>
    <w:link w:val="831"/>
    <w:qFormat/>
    <w:uiPriority w:val="0"/>
    <w:pPr>
      <w:spacing w:line="360" w:lineRule="auto"/>
      <w:ind w:firstLine="480" w:firstLineChars="200"/>
    </w:pPr>
    <w:rPr>
      <w:rFonts w:cs="宋体"/>
      <w:color w:val="000000"/>
      <w:kern w:val="0"/>
      <w:sz w:val="24"/>
      <w:szCs w:val="20"/>
    </w:rPr>
  </w:style>
  <w:style w:type="character" w:customStyle="1" w:styleId="831">
    <w:name w:val="正文段落正式格式 Char"/>
    <w:link w:val="830"/>
    <w:qFormat/>
    <w:uiPriority w:val="0"/>
    <w:rPr>
      <w:rFonts w:ascii="Times New Roman" w:hAnsi="Times New Roman" w:eastAsia="宋体" w:cs="宋体"/>
      <w:color w:val="000000"/>
      <w:kern w:val="0"/>
      <w:sz w:val="24"/>
      <w:szCs w:val="20"/>
    </w:rPr>
  </w:style>
  <w:style w:type="paragraph" w:customStyle="1" w:styleId="832">
    <w:name w:val="样式 标题 2 + 左侧:  -0.05 厘米"/>
    <w:basedOn w:val="4"/>
    <w:qFormat/>
    <w:uiPriority w:val="0"/>
    <w:pPr>
      <w:spacing w:before="260" w:after="260" w:line="416" w:lineRule="auto"/>
      <w:ind w:left="-31"/>
    </w:pPr>
    <w:rPr>
      <w:rFonts w:ascii="Arial" w:hAnsi="Arial" w:eastAsia="宋体" w:cs="宋体"/>
      <w:kern w:val="0"/>
      <w:sz w:val="30"/>
      <w:szCs w:val="20"/>
    </w:rPr>
  </w:style>
  <w:style w:type="paragraph" w:customStyle="1" w:styleId="833">
    <w:name w:val="样式 标题 3 + 左侧:  -0.05 厘米"/>
    <w:basedOn w:val="5"/>
    <w:qFormat/>
    <w:uiPriority w:val="0"/>
    <w:pPr>
      <w:spacing w:before="260" w:after="260" w:line="416" w:lineRule="auto"/>
      <w:ind w:left="-31"/>
    </w:pPr>
    <w:rPr>
      <w:rFonts w:eastAsia="宋体" w:cs="宋体"/>
      <w:szCs w:val="20"/>
    </w:rPr>
  </w:style>
  <w:style w:type="character" w:customStyle="1" w:styleId="834">
    <w:name w:val="EmailStyle273"/>
    <w:qFormat/>
    <w:uiPriority w:val="0"/>
    <w:rPr>
      <w:rFonts w:ascii="Arial" w:hAnsi="Arial" w:eastAsia="宋体" w:cs="Arial"/>
      <w:color w:val="auto"/>
      <w:kern w:val="2"/>
      <w:sz w:val="20"/>
      <w:szCs w:val="24"/>
      <w:lang w:val="en-US" w:eastAsia="zh-CN" w:bidi="ar-SA"/>
    </w:rPr>
  </w:style>
  <w:style w:type="character" w:customStyle="1" w:styleId="835">
    <w:name w:val="EmailStyle274"/>
    <w:qFormat/>
    <w:uiPriority w:val="0"/>
    <w:rPr>
      <w:rFonts w:ascii="Arial" w:hAnsi="Arial" w:eastAsia="宋体" w:cs="Arial"/>
      <w:color w:val="auto"/>
      <w:kern w:val="2"/>
      <w:sz w:val="20"/>
      <w:szCs w:val="24"/>
      <w:lang w:val="en-US" w:eastAsia="zh-CN" w:bidi="ar-SA"/>
    </w:rPr>
  </w:style>
  <w:style w:type="character" w:customStyle="1" w:styleId="836">
    <w:name w:val="EmailStyle275"/>
    <w:qFormat/>
    <w:uiPriority w:val="0"/>
    <w:rPr>
      <w:rFonts w:ascii="Arial" w:hAnsi="Arial" w:eastAsia="宋体" w:cs="Arial"/>
      <w:color w:val="auto"/>
      <w:kern w:val="2"/>
      <w:sz w:val="20"/>
      <w:szCs w:val="24"/>
      <w:lang w:val="en-US" w:eastAsia="zh-CN" w:bidi="ar-SA"/>
    </w:rPr>
  </w:style>
  <w:style w:type="character" w:customStyle="1" w:styleId="837">
    <w:name w:val="EmailStyle276"/>
    <w:qFormat/>
    <w:uiPriority w:val="0"/>
    <w:rPr>
      <w:rFonts w:ascii="Arial" w:hAnsi="Arial" w:eastAsia="宋体" w:cs="Arial"/>
      <w:color w:val="auto"/>
      <w:kern w:val="2"/>
      <w:sz w:val="20"/>
      <w:szCs w:val="24"/>
      <w:lang w:val="en-US" w:eastAsia="zh-CN" w:bidi="ar-SA"/>
    </w:rPr>
  </w:style>
  <w:style w:type="paragraph" w:customStyle="1" w:styleId="838">
    <w:name w:val="正文+"/>
    <w:basedOn w:val="1"/>
    <w:qFormat/>
    <w:uiPriority w:val="0"/>
    <w:pPr>
      <w:tabs>
        <w:tab w:val="left" w:pos="1174"/>
      </w:tabs>
      <w:ind w:left="1174" w:hanging="720" w:firstLineChars="200"/>
    </w:pPr>
    <w:rPr>
      <w:rFonts w:cs="Times New Roman"/>
      <w:sz w:val="21"/>
      <w:szCs w:val="24"/>
    </w:rPr>
  </w:style>
  <w:style w:type="paragraph" w:customStyle="1" w:styleId="839">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Times New Roman"/>
      <w:kern w:val="0"/>
      <w:sz w:val="24"/>
      <w:szCs w:val="24"/>
    </w:rPr>
  </w:style>
  <w:style w:type="paragraph" w:customStyle="1" w:styleId="840">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41">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42">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84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844">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45">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46">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8"/>
    </w:rPr>
  </w:style>
  <w:style w:type="paragraph" w:customStyle="1" w:styleId="847">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8"/>
    </w:rPr>
  </w:style>
  <w:style w:type="paragraph" w:customStyle="1" w:styleId="848">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49">
    <w:name w:val="xl237"/>
    <w:basedOn w:val="1"/>
    <w:qFormat/>
    <w:uiPriority w:val="0"/>
    <w:pPr>
      <w:widowControl/>
      <w:spacing w:before="100" w:beforeAutospacing="1" w:after="100" w:afterAutospacing="1"/>
      <w:jc w:val="right"/>
    </w:pPr>
    <w:rPr>
      <w:rFonts w:ascii="宋体" w:hAnsi="宋体" w:cs="宋体"/>
      <w:kern w:val="0"/>
      <w:sz w:val="24"/>
      <w:szCs w:val="24"/>
    </w:rPr>
  </w:style>
  <w:style w:type="paragraph" w:customStyle="1" w:styleId="850">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51">
    <w:name w:val="xl24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852">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8"/>
    </w:rPr>
  </w:style>
  <w:style w:type="paragraph" w:customStyle="1" w:styleId="853">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854">
    <w:name w:val="xl2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855">
    <w:name w:val="xl2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856">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color w:val="000000"/>
      <w:kern w:val="0"/>
      <w:sz w:val="22"/>
    </w:rPr>
  </w:style>
  <w:style w:type="paragraph" w:customStyle="1" w:styleId="857">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color w:val="000000"/>
      <w:kern w:val="0"/>
      <w:sz w:val="22"/>
    </w:rPr>
  </w:style>
  <w:style w:type="paragraph" w:customStyle="1" w:styleId="858">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color w:val="000000"/>
      <w:kern w:val="0"/>
      <w:sz w:val="22"/>
    </w:rPr>
  </w:style>
  <w:style w:type="paragraph" w:customStyle="1" w:styleId="859">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rPr>
  </w:style>
  <w:style w:type="paragraph" w:customStyle="1" w:styleId="860">
    <w:name w:val="xl25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61">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color w:val="000000"/>
      <w:kern w:val="0"/>
      <w:sz w:val="22"/>
    </w:rPr>
  </w:style>
  <w:style w:type="paragraph" w:customStyle="1" w:styleId="862">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863">
    <w:name w:val="xl253"/>
    <w:basedOn w:val="1"/>
    <w:qFormat/>
    <w:uiPriority w:val="0"/>
    <w:pPr>
      <w:widowControl/>
      <w:spacing w:before="100" w:beforeAutospacing="1" w:after="100" w:afterAutospacing="1"/>
      <w:jc w:val="center"/>
    </w:pPr>
    <w:rPr>
      <w:rFonts w:ascii="宋体" w:hAnsi="宋体" w:cs="宋体"/>
      <w:b/>
      <w:bCs/>
      <w:kern w:val="0"/>
      <w:sz w:val="36"/>
      <w:szCs w:val="36"/>
    </w:rPr>
  </w:style>
  <w:style w:type="character" w:customStyle="1" w:styleId="864">
    <w:name w:val="emailstyle15"/>
    <w:qFormat/>
    <w:uiPriority w:val="0"/>
    <w:rPr>
      <w:rFonts w:ascii="Arial" w:hAnsi="Arial" w:eastAsia="宋体" w:cs="Arial"/>
      <w:color w:val="auto"/>
      <w:kern w:val="2"/>
      <w:sz w:val="20"/>
      <w:szCs w:val="24"/>
      <w:lang w:val="en-US" w:eastAsia="zh-CN" w:bidi="ar-SA"/>
    </w:rPr>
  </w:style>
  <w:style w:type="character" w:customStyle="1" w:styleId="865">
    <w:name w:val="emailstyle16"/>
    <w:qFormat/>
    <w:uiPriority w:val="0"/>
    <w:rPr>
      <w:rFonts w:ascii="Arial" w:hAnsi="Arial" w:eastAsia="宋体" w:cs="Arial"/>
      <w:color w:val="auto"/>
      <w:kern w:val="2"/>
      <w:sz w:val="20"/>
      <w:szCs w:val="24"/>
      <w:lang w:val="en-US" w:eastAsia="zh-CN" w:bidi="ar-SA"/>
    </w:rPr>
  </w:style>
  <w:style w:type="character" w:customStyle="1" w:styleId="866">
    <w:name w:val="EmailStyle233"/>
    <w:qFormat/>
    <w:uiPriority w:val="0"/>
    <w:rPr>
      <w:rFonts w:ascii="Arial" w:hAnsi="Arial" w:eastAsia="宋体" w:cs="Arial"/>
      <w:color w:val="auto"/>
      <w:kern w:val="2"/>
      <w:sz w:val="20"/>
      <w:szCs w:val="24"/>
      <w:lang w:val="en-US" w:eastAsia="zh-CN" w:bidi="ar-SA"/>
    </w:rPr>
  </w:style>
  <w:style w:type="character" w:customStyle="1" w:styleId="867">
    <w:name w:val="EmailStyle234"/>
    <w:qFormat/>
    <w:uiPriority w:val="0"/>
    <w:rPr>
      <w:rFonts w:ascii="Arial" w:hAnsi="Arial" w:eastAsia="宋体" w:cs="Arial"/>
      <w:color w:val="auto"/>
      <w:kern w:val="2"/>
      <w:sz w:val="20"/>
      <w:szCs w:val="24"/>
      <w:lang w:val="en-US" w:eastAsia="zh-CN" w:bidi="ar-SA"/>
    </w:rPr>
  </w:style>
  <w:style w:type="character" w:customStyle="1" w:styleId="868">
    <w:name w:val="EmailStyle235"/>
    <w:qFormat/>
    <w:uiPriority w:val="0"/>
    <w:rPr>
      <w:rFonts w:ascii="Arial" w:hAnsi="Arial" w:eastAsia="宋体" w:cs="Arial"/>
      <w:color w:val="auto"/>
      <w:kern w:val="2"/>
      <w:sz w:val="20"/>
      <w:szCs w:val="24"/>
      <w:lang w:val="en-US" w:eastAsia="zh-CN" w:bidi="ar-SA"/>
    </w:rPr>
  </w:style>
  <w:style w:type="character" w:customStyle="1" w:styleId="869">
    <w:name w:val="EmailStyle236"/>
    <w:qFormat/>
    <w:uiPriority w:val="0"/>
    <w:rPr>
      <w:rFonts w:ascii="Arial" w:hAnsi="Arial" w:eastAsia="宋体" w:cs="Arial"/>
      <w:color w:val="auto"/>
      <w:kern w:val="2"/>
      <w:sz w:val="20"/>
      <w:szCs w:val="24"/>
      <w:lang w:val="en-US" w:eastAsia="zh-CN" w:bidi="ar-SA"/>
    </w:rPr>
  </w:style>
  <w:style w:type="paragraph" w:customStyle="1" w:styleId="870">
    <w:name w:val="xl238"/>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871">
    <w:name w:val="xl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72">
    <w:name w:val="xl25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24"/>
      <w:szCs w:val="24"/>
    </w:rPr>
  </w:style>
  <w:style w:type="paragraph" w:customStyle="1" w:styleId="873">
    <w:name w:val="xl2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szCs w:val="24"/>
    </w:rPr>
  </w:style>
  <w:style w:type="paragraph" w:customStyle="1" w:styleId="874">
    <w:name w:val="xl2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FF0000"/>
      <w:kern w:val="0"/>
      <w:sz w:val="24"/>
      <w:szCs w:val="24"/>
    </w:rPr>
  </w:style>
  <w:style w:type="paragraph" w:customStyle="1" w:styleId="875">
    <w:name w:val="xl2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993300"/>
      <w:kern w:val="0"/>
      <w:sz w:val="24"/>
      <w:szCs w:val="24"/>
    </w:rPr>
  </w:style>
  <w:style w:type="paragraph" w:customStyle="1" w:styleId="876">
    <w:name w:val="xl2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93300"/>
      <w:kern w:val="0"/>
      <w:sz w:val="24"/>
      <w:szCs w:val="24"/>
    </w:rPr>
  </w:style>
  <w:style w:type="paragraph" w:customStyle="1" w:styleId="877">
    <w:name w:val="xl2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93300"/>
      <w:kern w:val="0"/>
      <w:sz w:val="24"/>
      <w:szCs w:val="24"/>
    </w:rPr>
  </w:style>
  <w:style w:type="paragraph" w:customStyle="1" w:styleId="878">
    <w:name w:val="xl260"/>
    <w:basedOn w:val="1"/>
    <w:qFormat/>
    <w:uiPriority w:val="0"/>
    <w:pPr>
      <w:widowControl/>
      <w:spacing w:before="100" w:beforeAutospacing="1" w:after="100" w:afterAutospacing="1"/>
      <w:jc w:val="center"/>
    </w:pPr>
    <w:rPr>
      <w:rFonts w:ascii="宋体" w:hAnsi="宋体" w:cs="宋体"/>
      <w:b/>
      <w:bCs/>
      <w:kern w:val="0"/>
      <w:sz w:val="36"/>
      <w:szCs w:val="36"/>
    </w:rPr>
  </w:style>
  <w:style w:type="paragraph" w:customStyle="1" w:styleId="879">
    <w:name w:val="xl26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cs="Times New Roman"/>
      <w:b/>
      <w:bCs/>
      <w:kern w:val="0"/>
      <w:sz w:val="24"/>
      <w:szCs w:val="24"/>
    </w:rPr>
  </w:style>
  <w:style w:type="character" w:customStyle="1" w:styleId="880">
    <w:name w:val="h Char Char"/>
    <w:qFormat/>
    <w:uiPriority w:val="0"/>
    <w:rPr>
      <w:rFonts w:eastAsia="宋体"/>
      <w:sz w:val="18"/>
      <w:szCs w:val="18"/>
      <w:lang w:val="en-US" w:eastAsia="zh-CN" w:bidi="ar-SA"/>
    </w:rPr>
  </w:style>
  <w:style w:type="character" w:customStyle="1" w:styleId="881">
    <w:name w:val="正文文本 (2)_"/>
    <w:link w:val="882"/>
    <w:qFormat/>
    <w:locked/>
    <w:uiPriority w:val="0"/>
    <w:rPr>
      <w:rFonts w:ascii="MingLiU" w:eastAsia="MingLiU"/>
      <w:spacing w:val="10"/>
      <w:sz w:val="19"/>
      <w:szCs w:val="19"/>
      <w:shd w:val="clear" w:color="auto" w:fill="FFFFFF"/>
    </w:rPr>
  </w:style>
  <w:style w:type="paragraph" w:customStyle="1" w:styleId="882">
    <w:name w:val="正文文本 (2)"/>
    <w:basedOn w:val="1"/>
    <w:link w:val="881"/>
    <w:qFormat/>
    <w:uiPriority w:val="0"/>
    <w:pPr>
      <w:shd w:val="clear" w:color="auto" w:fill="FFFFFF"/>
      <w:spacing w:before="120" w:line="240" w:lineRule="atLeast"/>
      <w:jc w:val="center"/>
    </w:pPr>
    <w:rPr>
      <w:rFonts w:ascii="MingLiU" w:eastAsia="MingLiU" w:hAnsiTheme="minorHAnsi"/>
      <w:spacing w:val="10"/>
      <w:sz w:val="19"/>
      <w:szCs w:val="19"/>
      <w:shd w:val="clear" w:color="auto" w:fill="FFFFFF"/>
    </w:rPr>
  </w:style>
  <w:style w:type="character" w:customStyle="1" w:styleId="883">
    <w:name w:val="正文文本 (2) + Tahoma"/>
    <w:qFormat/>
    <w:uiPriority w:val="0"/>
    <w:rPr>
      <w:rFonts w:ascii="Tahoma" w:hAnsi="Tahoma" w:eastAsia="MingLiU" w:cs="Tahoma"/>
      <w:spacing w:val="0"/>
      <w:sz w:val="18"/>
      <w:szCs w:val="18"/>
      <w:shd w:val="clear" w:color="auto" w:fill="FFFFFF"/>
    </w:rPr>
  </w:style>
  <w:style w:type="paragraph" w:customStyle="1" w:styleId="884">
    <w:name w:val="样式 标题 1标题 1 Char文号1章标题 1-*+h11st levelSection Headl1b1..."/>
    <w:basedOn w:val="3"/>
    <w:next w:val="1"/>
    <w:qFormat/>
    <w:uiPriority w:val="0"/>
    <w:pPr>
      <w:pageBreakBefore/>
      <w:widowControl/>
      <w:numPr>
        <w:numId w:val="5"/>
      </w:numPr>
      <w:tabs>
        <w:tab w:val="left" w:pos="360"/>
      </w:tabs>
      <w:spacing w:before="120" w:beforeLines="50" w:after="0"/>
      <w:jc w:val="left"/>
    </w:pPr>
    <w:rPr>
      <w:rFonts w:eastAsia="黑体" w:cs="Times New Roman"/>
      <w:b w:val="0"/>
      <w:bCs w:val="0"/>
      <w:sz w:val="36"/>
      <w:szCs w:val="32"/>
    </w:rPr>
  </w:style>
  <w:style w:type="paragraph" w:customStyle="1" w:styleId="885">
    <w:name w:val="样式 样式 样式 标题 4 + Times New Roman + 非加粗 + 宋体 段前: 6 磅 段后: 6 磅 行距..."/>
    <w:basedOn w:val="1"/>
    <w:qFormat/>
    <w:uiPriority w:val="0"/>
    <w:pPr>
      <w:keepNext/>
      <w:keepLines/>
      <w:spacing w:after="120" w:afterLines="50" w:line="520" w:lineRule="exact"/>
      <w:outlineLvl w:val="3"/>
    </w:pPr>
    <w:rPr>
      <w:rFonts w:ascii="黑体" w:hAnsi="宋体" w:eastAsia="黑体" w:cs="宋体"/>
      <w:szCs w:val="20"/>
    </w:rPr>
  </w:style>
  <w:style w:type="paragraph" w:customStyle="1" w:styleId="886">
    <w:name w:val="样式 样式 样式 样式 标题 2节标题 1.11.1标题2b2标题 2 Char节标题2H2h2第一层条节标题标题 2 Ch....."/>
    <w:basedOn w:val="1"/>
    <w:qFormat/>
    <w:uiPriority w:val="0"/>
    <w:pPr>
      <w:keepNext/>
      <w:keepLines/>
      <w:numPr>
        <w:ilvl w:val="1"/>
        <w:numId w:val="5"/>
      </w:numPr>
      <w:outlineLvl w:val="1"/>
    </w:pPr>
    <w:rPr>
      <w:rFonts w:eastAsia="黑体" w:cs="Times New Roman"/>
      <w:color w:val="FF0000"/>
      <w:sz w:val="32"/>
      <w:szCs w:val="20"/>
    </w:rPr>
  </w:style>
  <w:style w:type="paragraph" w:customStyle="1" w:styleId="887">
    <w:name w:val="样式 样式 样式 样式 标题 3标题 3 Char Char Char Char Char条标题1.1.13h33rd leve..."/>
    <w:basedOn w:val="1"/>
    <w:qFormat/>
    <w:uiPriority w:val="0"/>
    <w:pPr>
      <w:numPr>
        <w:ilvl w:val="2"/>
        <w:numId w:val="5"/>
      </w:numPr>
      <w:adjustRightInd w:val="0"/>
      <w:spacing w:line="520" w:lineRule="exact"/>
      <w:textAlignment w:val="baseline"/>
      <w:outlineLvl w:val="2"/>
    </w:pPr>
    <w:rPr>
      <w:rFonts w:eastAsia="黑体" w:cs="宋体"/>
      <w:sz w:val="30"/>
      <w:szCs w:val="20"/>
    </w:rPr>
  </w:style>
  <w:style w:type="paragraph" w:customStyle="1" w:styleId="888">
    <w:name w:val="正文 文本"/>
    <w:basedOn w:val="1"/>
    <w:qFormat/>
    <w:uiPriority w:val="0"/>
    <w:pPr>
      <w:spacing w:line="360" w:lineRule="auto"/>
      <w:ind w:firstLine="480" w:firstLineChars="200"/>
    </w:pPr>
    <w:rPr>
      <w:rFonts w:cs="Times New Roman"/>
      <w:sz w:val="24"/>
      <w:szCs w:val="20"/>
    </w:rPr>
  </w:style>
  <w:style w:type="character" w:customStyle="1" w:styleId="889">
    <w:name w:val="folder"/>
    <w:qFormat/>
    <w:uiPriority w:val="0"/>
    <w:rPr>
      <w:szCs w:val="21"/>
    </w:rPr>
  </w:style>
  <w:style w:type="character" w:customStyle="1" w:styleId="890">
    <w:name w:val="日期 Char"/>
    <w:qFormat/>
    <w:uiPriority w:val="0"/>
    <w:rPr>
      <w:rFonts w:eastAsia="宋体"/>
      <w:sz w:val="28"/>
      <w:lang w:val="en-US" w:eastAsia="zh-CN" w:bidi="ar-SA"/>
    </w:rPr>
  </w:style>
  <w:style w:type="character" w:customStyle="1" w:styleId="891">
    <w:name w:val="报告正文 Char"/>
    <w:link w:val="420"/>
    <w:qFormat/>
    <w:uiPriority w:val="0"/>
    <w:rPr>
      <w:rFonts w:ascii="Times New Roman" w:hAnsi="Times New Roman" w:eastAsia="华文中宋" w:cs="Times New Roman"/>
      <w:kern w:val="0"/>
      <w:sz w:val="24"/>
      <w:szCs w:val="20"/>
    </w:rPr>
  </w:style>
  <w:style w:type="character" w:customStyle="1" w:styleId="892">
    <w:name w:val="标题 3 Char"/>
    <w:qFormat/>
    <w:uiPriority w:val="0"/>
    <w:rPr>
      <w:rFonts w:eastAsia="黑体"/>
      <w:b/>
      <w:sz w:val="28"/>
      <w:lang w:val="en-US" w:eastAsia="zh-CN" w:bidi="ar-SA"/>
    </w:rPr>
  </w:style>
  <w:style w:type="character" w:customStyle="1" w:styleId="893">
    <w:name w:val="脚注文本 Char3"/>
    <w:semiHidden/>
    <w:qFormat/>
    <w:uiPriority w:val="0"/>
    <w:rPr>
      <w:rFonts w:ascii="Times New Roman" w:hAnsi="Times New Roman" w:eastAsia="宋体" w:cs="Times New Roman"/>
      <w:sz w:val="18"/>
      <w:szCs w:val="18"/>
    </w:rPr>
  </w:style>
  <w:style w:type="character" w:customStyle="1" w:styleId="894">
    <w:name w:val="folder1"/>
    <w:qFormat/>
    <w:uiPriority w:val="0"/>
    <w:rPr>
      <w:szCs w:val="21"/>
    </w:rPr>
  </w:style>
  <w:style w:type="character" w:customStyle="1" w:styleId="895">
    <w:name w:val="题注 Char"/>
    <w:qFormat/>
    <w:uiPriority w:val="0"/>
    <w:rPr>
      <w:rFonts w:ascii="Cambria" w:hAnsi="Cambria" w:eastAsia="黑体"/>
      <w:lang w:bidi="ar-SA"/>
    </w:rPr>
  </w:style>
  <w:style w:type="character" w:customStyle="1" w:styleId="896">
    <w:name w:val="批注文字 Char2"/>
    <w:qFormat/>
    <w:uiPriority w:val="0"/>
    <w:rPr>
      <w:rFonts w:ascii="Times New Roman" w:hAnsi="Times New Roman"/>
      <w:sz w:val="24"/>
    </w:rPr>
  </w:style>
  <w:style w:type="character" w:customStyle="1" w:styleId="897">
    <w:name w:val="file"/>
    <w:qFormat/>
    <w:uiPriority w:val="0"/>
    <w:rPr>
      <w:szCs w:val="21"/>
    </w:rPr>
  </w:style>
  <w:style w:type="paragraph" w:customStyle="1" w:styleId="898">
    <w:name w:val="4号 正文"/>
    <w:basedOn w:val="1"/>
    <w:qFormat/>
    <w:uiPriority w:val="0"/>
    <w:pPr>
      <w:spacing w:line="360" w:lineRule="auto"/>
      <w:ind w:firstLine="561"/>
    </w:pPr>
    <w:rPr>
      <w:rFonts w:cs="Times New Roman"/>
      <w:sz w:val="24"/>
      <w:szCs w:val="24"/>
    </w:rPr>
  </w:style>
  <w:style w:type="paragraph" w:customStyle="1" w:styleId="899">
    <w:name w:val="表格内容"/>
    <w:basedOn w:val="1"/>
    <w:qFormat/>
    <w:uiPriority w:val="0"/>
    <w:pPr>
      <w:adjustRightInd w:val="0"/>
      <w:snapToGrid w:val="0"/>
      <w:jc w:val="center"/>
    </w:pPr>
    <w:rPr>
      <w:rFonts w:cs="Times New Roman"/>
      <w:sz w:val="18"/>
      <w:szCs w:val="24"/>
    </w:rPr>
  </w:style>
  <w:style w:type="paragraph" w:customStyle="1" w:styleId="900">
    <w:name w:val="样式 正文缩进首行缩进两字 + 小四 首行缩进:  2 字符"/>
    <w:basedOn w:val="9"/>
    <w:qFormat/>
    <w:uiPriority w:val="0"/>
    <w:pPr>
      <w:autoSpaceDE/>
      <w:autoSpaceDN/>
      <w:adjustRightInd/>
      <w:spacing w:line="360" w:lineRule="auto"/>
      <w:ind w:firstLine="200" w:firstLineChars="200"/>
      <w:textAlignment w:val="auto"/>
    </w:pPr>
    <w:rPr>
      <w:rFonts w:ascii="Calibri" w:hAnsi="Calibri" w:cs="宋体"/>
      <w:kern w:val="2"/>
      <w:sz w:val="24"/>
      <w:lang w:val="zh-CN" w:eastAsia="zh-CN"/>
    </w:rPr>
  </w:style>
  <w:style w:type="paragraph" w:customStyle="1" w:styleId="901">
    <w:name w:val="标题 11"/>
    <w:basedOn w:val="1"/>
    <w:qFormat/>
    <w:uiPriority w:val="0"/>
    <w:pPr>
      <w:ind w:left="568"/>
      <w:jc w:val="left"/>
      <w:outlineLvl w:val="1"/>
    </w:pPr>
    <w:rPr>
      <w:rFonts w:ascii="宋体" w:hAnsi="宋体" w:cs="Times New Roman"/>
      <w:b/>
      <w:bCs/>
      <w:kern w:val="0"/>
      <w:sz w:val="30"/>
      <w:szCs w:val="30"/>
      <w:lang w:eastAsia="en-US"/>
    </w:rPr>
  </w:style>
  <w:style w:type="character" w:customStyle="1" w:styleId="902">
    <w:name w:val="标题 3 Char Char Char Char Char"/>
    <w:qFormat/>
    <w:uiPriority w:val="0"/>
    <w:rPr>
      <w:rFonts w:eastAsia="黑体"/>
      <w:b/>
      <w:sz w:val="28"/>
      <w:lang w:val="en-US" w:eastAsia="zh-CN" w:bidi="ar-SA"/>
    </w:rPr>
  </w:style>
  <w:style w:type="paragraph" w:customStyle="1" w:styleId="903">
    <w:name w:val="1.1二级标题"/>
    <w:basedOn w:val="5"/>
    <w:qFormat/>
    <w:uiPriority w:val="0"/>
    <w:pPr>
      <w:keepNext w:val="0"/>
      <w:keepLines w:val="0"/>
      <w:spacing w:before="70"/>
      <w:jc w:val="left"/>
    </w:pPr>
    <w:rPr>
      <w:rFonts w:eastAsia="黑体" w:cs="Times New Roman"/>
      <w:bCs w:val="0"/>
      <w:snapToGrid w:val="0"/>
      <w:szCs w:val="28"/>
    </w:rPr>
  </w:style>
  <w:style w:type="paragraph" w:customStyle="1" w:styleId="904">
    <w:name w:val="1.1.1三级标题"/>
    <w:basedOn w:val="1"/>
    <w:link w:val="905"/>
    <w:qFormat/>
    <w:uiPriority w:val="0"/>
    <w:pPr>
      <w:widowControl/>
      <w:autoSpaceDE w:val="0"/>
      <w:autoSpaceDN w:val="0"/>
      <w:adjustRightInd w:val="0"/>
      <w:jc w:val="left"/>
      <w:textAlignment w:val="baseline"/>
      <w:outlineLvl w:val="3"/>
    </w:pPr>
    <w:rPr>
      <w:rFonts w:eastAsia="楷体_GB2312" w:cs="Times New Roman"/>
      <w:b/>
      <w:snapToGrid w:val="0"/>
      <w:kern w:val="0"/>
      <w:szCs w:val="20"/>
      <w:lang w:val="zh-CN" w:eastAsia="zh-CN"/>
    </w:rPr>
  </w:style>
  <w:style w:type="character" w:customStyle="1" w:styleId="905">
    <w:name w:val="1.1.1三级标题 Char"/>
    <w:link w:val="904"/>
    <w:qFormat/>
    <w:uiPriority w:val="0"/>
    <w:rPr>
      <w:rFonts w:ascii="Times New Roman" w:hAnsi="Times New Roman" w:eastAsia="楷体_GB2312" w:cs="Times New Roman"/>
      <w:b/>
      <w:snapToGrid w:val="0"/>
      <w:kern w:val="0"/>
      <w:sz w:val="28"/>
      <w:szCs w:val="20"/>
      <w:lang w:val="zh-CN" w:eastAsia="zh-CN"/>
    </w:rPr>
  </w:style>
  <w:style w:type="paragraph" w:customStyle="1" w:styleId="906">
    <w:name w:val="样式 首行缩进22"/>
    <w:basedOn w:val="1"/>
    <w:qFormat/>
    <w:uiPriority w:val="0"/>
    <w:pPr>
      <w:spacing w:line="360" w:lineRule="auto"/>
      <w:ind w:firstLine="480" w:firstLineChars="200"/>
    </w:pPr>
    <w:rPr>
      <w:rFonts w:cs="宋体"/>
      <w:sz w:val="24"/>
      <w:szCs w:val="20"/>
    </w:rPr>
  </w:style>
  <w:style w:type="paragraph" w:customStyle="1" w:styleId="907">
    <w:name w:val="正"/>
    <w:basedOn w:val="1"/>
    <w:link w:val="908"/>
    <w:qFormat/>
    <w:uiPriority w:val="0"/>
    <w:pPr>
      <w:adjustRightInd w:val="0"/>
      <w:ind w:firstLine="629" w:firstLineChars="200"/>
    </w:pPr>
    <w:rPr>
      <w:rFonts w:cs="Times New Roman"/>
      <w:bCs/>
      <w:color w:val="000000"/>
      <w:kern w:val="0"/>
      <w:szCs w:val="28"/>
      <w:lang w:val="zh-CN" w:eastAsia="zh-CN"/>
    </w:rPr>
  </w:style>
  <w:style w:type="character" w:customStyle="1" w:styleId="908">
    <w:name w:val="正 Char"/>
    <w:link w:val="907"/>
    <w:qFormat/>
    <w:uiPriority w:val="0"/>
    <w:rPr>
      <w:rFonts w:ascii="Times New Roman" w:hAnsi="Times New Roman" w:eastAsia="宋体" w:cs="Times New Roman"/>
      <w:bCs/>
      <w:color w:val="000000"/>
      <w:kern w:val="0"/>
      <w:sz w:val="28"/>
      <w:szCs w:val="28"/>
      <w:lang w:val="zh-CN" w:eastAsia="zh-CN"/>
    </w:rPr>
  </w:style>
  <w:style w:type="paragraph" w:customStyle="1" w:styleId="909">
    <w:name w:val="样式 样式 样式 正文文本缩进 + 首行缩进:  2 字符 + 首行缩进:  2 字符 + 首行缩进:  2 字符"/>
    <w:basedOn w:val="1"/>
    <w:qFormat/>
    <w:uiPriority w:val="0"/>
    <w:pPr>
      <w:spacing w:line="360" w:lineRule="auto"/>
      <w:ind w:firstLine="560" w:firstLineChars="200"/>
      <w:jc w:val="left"/>
    </w:pPr>
    <w:rPr>
      <w:rFonts w:cs="Times New Roman"/>
      <w:color w:val="000000"/>
      <w:szCs w:val="20"/>
    </w:rPr>
  </w:style>
  <w:style w:type="character" w:customStyle="1" w:styleId="910">
    <w:name w:val="标题 2 字符1"/>
    <w:qFormat/>
    <w:uiPriority w:val="0"/>
    <w:rPr>
      <w:rFonts w:ascii="Courier New" w:hAnsi="Courier New" w:eastAsia="Arial Unicode MS" w:cs="Courier New"/>
      <w:b/>
      <w:bCs/>
      <w:snapToGrid w:val="0"/>
      <w:kern w:val="0"/>
      <w:sz w:val="32"/>
      <w:szCs w:val="24"/>
    </w:rPr>
  </w:style>
  <w:style w:type="character" w:customStyle="1" w:styleId="911">
    <w:name w:val="标题 3 字符"/>
    <w:qFormat/>
    <w:uiPriority w:val="0"/>
    <w:rPr>
      <w:rFonts w:ascii="Courier New" w:hAnsi="Courier New" w:eastAsia="Verdana" w:cs="Courier New"/>
      <w:b/>
      <w:bCs/>
      <w:snapToGrid w:val="0"/>
      <w:kern w:val="0"/>
      <w:sz w:val="28"/>
      <w:szCs w:val="28"/>
    </w:rPr>
  </w:style>
  <w:style w:type="character" w:customStyle="1" w:styleId="912">
    <w:name w:val="标题 4 字符"/>
    <w:qFormat/>
    <w:uiPriority w:val="9"/>
    <w:rPr>
      <w:rFonts w:ascii="Courier New" w:hAnsi="Courier New" w:eastAsia="MS Sans Serif" w:cs="Courier New"/>
      <w:b/>
      <w:snapToGrid w:val="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6.xml"/><Relationship Id="rId22" Type="http://schemas.openxmlformats.org/officeDocument/2006/relationships/header" Target="header15.xml"/><Relationship Id="rId21" Type="http://schemas.openxmlformats.org/officeDocument/2006/relationships/footer" Target="footer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47182</Words>
  <Characters>65844</Characters>
  <Lines>557</Lines>
  <Paragraphs>157</Paragraphs>
  <TotalTime>4003</TotalTime>
  <ScaleCrop>false</ScaleCrop>
  <LinksUpToDate>false</LinksUpToDate>
  <CharactersWithSpaces>66327</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2022-03-21T18:27:00Z</dcterms:created>
  <dc:creator>zhj</dc:creator>
  <cp:lastModifiedBy>greatwall</cp:lastModifiedBy>
  <cp:lastPrinted>2018-06-19T22:09:00Z</cp:lastPrinted>
  <dcterms:modified xsi:type="dcterms:W3CDTF">2023-08-25T15:35:54Z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8825672EF7F34F19BFBF4A72B131B898</vt:lpwstr>
  </property>
</Properties>
</file>