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eastAsia="仿宋_GB2312"/>
          <w:color w:val="000000"/>
          <w:spacing w:val="-3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附件1    </w:t>
      </w:r>
      <w:r>
        <w:rPr>
          <w:rFonts w:hAnsi="宋体"/>
          <w:color w:val="000000"/>
          <w:kern w:val="0"/>
        </w:rPr>
        <w:t xml:space="preserve">              </w:t>
      </w:r>
    </w:p>
    <w:p>
      <w:pPr>
        <w:shd w:val="clear" w:color="auto" w:fill="FFFFFF"/>
        <w:adjustRightInd w:val="0"/>
        <w:spacing w:line="560" w:lineRule="exact"/>
        <w:ind w:right="105" w:rightChars="50"/>
        <w:jc w:val="center"/>
        <w:rPr>
          <w:rFonts w:hint="eastAsia" w:ascii="黑体" w:hAnsi="黑体" w:eastAsia="黑体" w:cs="黑体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sz w:val="44"/>
          <w:szCs w:val="44"/>
        </w:rPr>
        <w:t>社会工作者职业水平考试简介</w:t>
      </w:r>
    </w:p>
    <w:p>
      <w:pPr>
        <w:widowControl/>
        <w:spacing w:line="560" w:lineRule="exact"/>
        <w:ind w:left="105" w:leftChars="50" w:right="105" w:rightChars="50" w:firstLine="562" w:firstLineChars="200"/>
        <w:jc w:val="left"/>
        <w:rPr>
          <w:rStyle w:val="9"/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  </w:t>
      </w:r>
      <w:r>
        <w:rPr>
          <w:rStyle w:val="9"/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 xml:space="preserve">  一、考试依据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人事部、民政部《关于印发〈社会工作者职业水平评价暂行规定〉、〈助理社会工作师、社会工作师职业水平考试实施办法〉的通知》（国人部发〔20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〕71号）。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二、试题题型和答题要求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助理社会工作师考试的科目为《社会工作综合能力（初级）》和《社会工作实务（初级）》2科；社会工作师考试的科目为《社会工作法规与政策》、《社会工作综合能力（中级）》和《社会工作实务（中级）》3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；高级社会工作师考试的科目为《社会工作实务（高级）》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1科。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05" w:rightChars="50"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《社会工作实务（中级）》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《社会工作实务（高级）》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科目试题为主观题，用黑色墨水笔在专用答题卡上作答；其余4个科目试题均为客观题，用2B铅笔在答题卡上填涂作答。草稿纸由考试部门向考生提供，考后收回。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05" w:rightChars="50"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考生应考时，应携带黑色墨水笔、2B铅笔、橡皮、卷（削）笔刀，不得携带使用计算器。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05" w:leftChars="50" w:right="105" w:rightChars="50" w:firstLine="643" w:firstLineChars="200"/>
        <w:jc w:val="both"/>
        <w:textAlignment w:val="auto"/>
        <w:rPr>
          <w:rStyle w:val="9"/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Style w:val="9"/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三、获得资格证书的条件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05" w:leftChars="50"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参加助理社会工作师考试的人员，须在一个考试年度内通过全部2个科目的考试；参加社会工作师考试的人员，应在连续两个考试年度内通过全部3个科目的考试，方可获得相应社会工作者职业水平证书。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05" w:rightChars="5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88" w:bottom="1814" w:left="1588" w:header="851" w:footer="1361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ind w:right="105" w:rightChars="5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附件2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</w:t>
      </w:r>
    </w:p>
    <w:p>
      <w:pPr>
        <w:spacing w:line="560" w:lineRule="exact"/>
        <w:ind w:right="105" w:rightChars="50"/>
        <w:jc w:val="center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社会工作者职业水平考试报考条件</w:t>
      </w:r>
    </w:p>
    <w:p>
      <w:pPr>
        <w:spacing w:line="560" w:lineRule="exact"/>
        <w:ind w:right="105" w:rightChars="5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05" w:leftChars="50"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凡中华人民共和国公民，香港、澳门、台湾地区的居民，遵守国家法律、法规，恪守职业道德，并符合助理社会工作师或社会工作师报名条件的人员，均可申请参加相应级别的考试。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（一）助理社会工作师考试报名条件：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1、取得高中或者中专学历，从事社会工作满4年；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2、取得社会工作专业大专学历，从事社会工作满2年；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3、社会工作专业本科应届毕业生；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4、取得其他专业大专学历，从事社会工作满4年；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5、取得其他专业本科及以上学历，从事社会工作满2年。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（二）社会工作师考试报名条件：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1、取得高中或者中专学历，并取得助理社会工作师职业水平证书后，从事社会工作满6年；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2、取得社会工作专业大专学历，从事社会工作满4年；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3、取得社会工作专业大学本科学历，从事社会工作满3年；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4、取得社会工作专业硕士学位，从事社会工作满1年；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5、取得社会工作专业博士学位；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6、取得其他专业大专及以上学历或学位，其从事社会工作年限相应增加2年。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(三)高级社会工作师考试报名条件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具有本科及以上学历（或学士及以上学位）；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在通过全国社会工作者职业水平考试取得社会工作师（中级）资格后，从事社会工作满5年。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）专业工作年限计算。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05" w:leftChars="50" w:right="105" w:rightChars="5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报考条件中涉及专业工作时间期限的，均计算到报考当年年底。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05" w:rightChars="5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）因有专业技术人员资格考试违纪违规行为，已按有关规定处理，尚在停考期内的人员，不得报名参加该项考试。</w:t>
      </w:r>
    </w:p>
    <w:p>
      <w:pPr>
        <w:snapToGrid w:val="0"/>
        <w:rPr>
          <w:rFonts w:hint="eastAsia" w:ascii="仿宋_GB2312" w:hAnsi="宋体"/>
          <w:color w:val="000000"/>
          <w:position w:val="-1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pStyle w:val="5"/>
        <w:spacing w:beforeAutospacing="0" w:afterAutospacing="0"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5"/>
        <w:spacing w:beforeAutospacing="0" w:afterAutospacing="0" w:line="56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县机关</w:t>
      </w:r>
      <w:r>
        <w:rPr>
          <w:rFonts w:hint="eastAsia" w:ascii="宋体" w:hAnsi="宋体" w:cs="宋体"/>
          <w:b/>
          <w:bCs w:val="0"/>
          <w:sz w:val="32"/>
          <w:szCs w:val="32"/>
          <w:lang w:eastAsia="zh-CN"/>
        </w:rPr>
        <w:t>各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部门（单位）、各乡镇报名名额分配表</w:t>
      </w:r>
    </w:p>
    <w:tbl>
      <w:tblPr>
        <w:tblStyle w:val="6"/>
        <w:tblpPr w:leftFromText="180" w:rightFromText="180" w:vertAnchor="text" w:tblpY="1"/>
        <w:tblOverlap w:val="never"/>
        <w:tblW w:w="9139" w:type="dxa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9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b/>
              </w:rPr>
              <w:t>位</w:t>
            </w:r>
          </w:p>
        </w:tc>
        <w:tc>
          <w:tcPr>
            <w:tcW w:w="426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rPr>
                <w:rFonts w:hint="eastAsia"/>
              </w:rPr>
              <w:t>县教育局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rPr>
                <w:rFonts w:hint="eastAsia"/>
              </w:rPr>
              <w:t>县法院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县公安局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县民政局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县司法局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县财政局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县人力资源和社会保障局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县卫生</w:t>
            </w:r>
            <w:r>
              <w:rPr>
                <w:rFonts w:hint="eastAsia" w:ascii="Arial" w:hAnsi="Arial" w:cs="Arial"/>
                <w:kern w:val="0"/>
                <w:szCs w:val="21"/>
              </w:rPr>
              <w:t>健康局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共青团平阳委员会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县妇女联合会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4879" w:type="dxa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县残疾人联合会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昆阳镇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鳌江镇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水头镇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萧江镇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万全镇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腾蛟镇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麻步镇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海西镇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山门镇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顺溪镇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南雁镇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凤卧镇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怀溪镇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南麂镇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闹村乡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79" w:type="dxa"/>
          </w:tcPr>
          <w:p>
            <w:pPr>
              <w:jc w:val="center"/>
            </w:pPr>
            <w:r>
              <w:t>青街乡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</w:trPr>
        <w:tc>
          <w:tcPr>
            <w:tcW w:w="4879" w:type="dxa"/>
          </w:tcPr>
          <w:p>
            <w:pPr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520</w:t>
            </w:r>
          </w:p>
        </w:tc>
      </w:tr>
    </w:tbl>
    <w:p>
      <w:pPr>
        <w:tabs>
          <w:tab w:val="left" w:pos="1139"/>
        </w:tabs>
        <w:spacing w:line="520" w:lineRule="exact"/>
        <w:rPr>
          <w:rFonts w:hint="eastAsia" w:ascii="仿宋_GB2312" w:hAnsi="仿宋_GB2312" w:eastAsia="仿宋_GB2312"/>
          <w:bCs/>
          <w:sz w:val="32"/>
          <w:szCs w:val="32"/>
        </w:rPr>
      </w:pPr>
    </w:p>
    <w:p>
      <w:pPr>
        <w:pStyle w:val="5"/>
        <w:spacing w:beforeAutospacing="0" w:afterAutospacing="0"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pStyle w:val="5"/>
        <w:spacing w:beforeAutospacing="0" w:afterAutospacing="0" w:line="56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2023年度社会工作者职业水平考试报名汇总表</w:t>
      </w:r>
    </w:p>
    <w:p>
      <w:pPr>
        <w:pStyle w:val="5"/>
        <w:spacing w:beforeAutospacing="0" w:afterAutospacing="0" w:line="560" w:lineRule="exact"/>
        <w:jc w:val="both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 xml:space="preserve">单位： 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 xml:space="preserve">         汇总人姓名</w:t>
      </w:r>
      <w:r>
        <w:rPr>
          <w:rFonts w:hint="eastAsia" w:ascii="宋体" w:hAnsi="宋体" w:cs="宋体"/>
          <w:b/>
          <w:bCs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 xml:space="preserve"> 联系电话：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950"/>
        <w:gridCol w:w="2216"/>
        <w:gridCol w:w="2059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  <w:t>报考初级/中级</w:t>
            </w: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216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059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5"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tabs>
          <w:tab w:val="left" w:pos="7740"/>
          <w:tab w:val="left" w:pos="8007"/>
          <w:tab w:val="left" w:pos="8100"/>
        </w:tabs>
        <w:spacing w:line="420" w:lineRule="exact"/>
        <w:ind w:firstLine="280" w:firstLineChars="100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/>
          <w:sz w:val="28"/>
          <w:szCs w:val="28"/>
          <w:lang w:eastAsia="zh-CN"/>
        </w:rPr>
        <w:t>发送至</w:t>
      </w:r>
      <w:r>
        <w:rPr>
          <w:rFonts w:hint="eastAsia"/>
          <w:sz w:val="28"/>
          <w:szCs w:val="28"/>
          <w:lang w:val="en-US" w:eastAsia="zh-CN"/>
        </w:rPr>
        <w:t>QQ邮箱：550608277@qq.com</w:t>
      </w:r>
    </w:p>
    <w:p>
      <w:bookmarkStart w:id="0" w:name="_GoBack"/>
      <w:bookmarkEnd w:id="0"/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rPr>
        <w:rStyle w:val="10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10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10"/>
        <w:rFonts w:ascii="宋体" w:hAnsi="宋体"/>
        <w:sz w:val="21"/>
        <w:szCs w:val="21"/>
      </w:rPr>
      <w:t>- 1 -</w:t>
    </w:r>
    <w:r>
      <w:rPr>
        <w:rFonts w:ascii="宋体" w:hAnsi="宋体"/>
        <w:sz w:val="21"/>
        <w:szCs w:val="21"/>
      </w:rPr>
      <w:fldChar w:fldCharType="end"/>
    </w:r>
  </w:p>
  <w:p>
    <w:pPr>
      <w:pStyle w:val="3"/>
      <w:rPr>
        <w:rFonts w:ascii="宋体" w:hAnsi="宋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xxe3NAAAAADAQAADwAAAAAAAAABACAAAAAiAAAAZHJzL2Rvd25y&#10;ZXYueG1sUEsBAhQAFAAAAAgAh07iQNj/jhnNAQAAlw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</w:rP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</w:rP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TE2MTNjZDZhM2M0MmEyNzRhZmY3YzlmNTBlZjQifQ=="/>
  </w:docVars>
  <w:rsids>
    <w:rsidRoot w:val="023C0060"/>
    <w:rsid w:val="023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99"/>
    <w:rPr>
      <w:rFonts w:ascii="Calibri" w:hAnsi="Calibri"/>
      <w:kern w:val="0"/>
      <w:sz w:val="20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 w:line="360" w:lineRule="auto"/>
      <w:jc w:val="left"/>
    </w:pPr>
    <w:rPr>
      <w:kern w:val="0"/>
      <w:sz w:val="23"/>
      <w:szCs w:val="23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2023-03-13T01:50:00Z</dcterms:created>
  <dc:creator>丫茜</dc:creator>
  <cp:lastModifiedBy>丫茜</cp:lastModifiedBy>
  <dcterms:modified xsi:type="dcterms:W3CDTF">2023-03-13T01:50:40Z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88AAAED48EBF4275B83C063EBE44ACC5</vt:lpwstr>
  </property>
</Properties>
</file>