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pPr>
      <w:r>
        <w:rPr>
          <w:rFonts w:hint="eastAsia" w:ascii="方正小标宋简体" w:hAnsi="方正小标宋简体" w:eastAsia="方正小标宋简体" w:cs="方正小标宋简体"/>
          <w:sz w:val="44"/>
          <w:szCs w:val="44"/>
        </w:rPr>
        <w:t>平阳县安置用地出让房屋回购及不动产登记实施</w:t>
      </w:r>
      <w:commentRangeStart w:id="0"/>
      <w:r>
        <w:rPr>
          <w:rFonts w:hint="eastAsia" w:ascii="方正小标宋简体" w:hAnsi="方正小标宋简体" w:eastAsia="方正小标宋简体" w:cs="方正小标宋简体"/>
          <w:sz w:val="44"/>
          <w:szCs w:val="44"/>
        </w:rPr>
        <w:t>办法</w:t>
      </w:r>
      <w:commentRangeEnd w:id="0"/>
      <w:r>
        <w:rPr>
          <w:rStyle w:val="13"/>
        </w:rPr>
        <w:commentReference w:id="0"/>
      </w:r>
      <w:r>
        <w:rPr>
          <w:rFonts w:hint="eastAsia" w:ascii="方正小标宋简体" w:hAnsi="方正小标宋简体" w:eastAsia="方正小标宋简体" w:cs="方正小标宋简体"/>
          <w:sz w:val="44"/>
          <w:szCs w:val="44"/>
        </w:rPr>
        <w:t>（征求意见稿）</w:t>
      </w:r>
    </w:p>
    <w:p>
      <w:pPr>
        <w:spacing w:line="600" w:lineRule="exact"/>
        <w:jc w:val="center"/>
        <w:rPr>
          <w:rFonts w:ascii="方正小标宋简体" w:hAnsi="方正小标宋简体" w:eastAsia="方正小标宋简体" w:cs="方正小标宋简体"/>
          <w:b/>
          <w:bCs/>
          <w:sz w:val="36"/>
          <w:szCs w:val="44"/>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第一章 总则</w:t>
      </w:r>
    </w:p>
    <w:p>
      <w:pPr>
        <w:spacing w:line="580" w:lineRule="exact"/>
        <w:ind w:firstLine="640"/>
        <w:jc w:val="left"/>
        <w:rPr>
          <w:rFonts w:ascii="Times New Roman" w:hAnsi="Times New Roman" w:eastAsia="仿宋_GB2312"/>
          <w:sz w:val="32"/>
          <w:szCs w:val="32"/>
        </w:rPr>
      </w:pPr>
      <w:commentRangeStart w:id="1"/>
      <w:r>
        <w:rPr>
          <w:rFonts w:ascii="Times New Roman" w:hAnsi="Times New Roman" w:eastAsia="仿宋_GB2312"/>
          <w:sz w:val="32"/>
          <w:szCs w:val="32"/>
        </w:rPr>
        <w:t>第一条</w:t>
      </w:r>
      <w:commentRangeEnd w:id="1"/>
      <w:r>
        <w:rPr>
          <w:rStyle w:val="13"/>
          <w:rFonts w:ascii="Times New Roman" w:hAnsi="Times New Roman" w:eastAsia="仿宋_GB2312"/>
          <w:sz w:val="32"/>
          <w:szCs w:val="32"/>
        </w:rPr>
        <w:commentReference w:id="1"/>
      </w:r>
      <w:r>
        <w:rPr>
          <w:rFonts w:ascii="Times New Roman" w:hAnsi="Times New Roman" w:eastAsia="仿宋_GB2312"/>
          <w:sz w:val="32"/>
          <w:szCs w:val="32"/>
        </w:rPr>
        <w:t xml:space="preserve"> 为进一步加强和规范安置用地出让房屋回购及不动产登记管理，保障安置群众合法权益，依据</w:t>
      </w:r>
      <w:r>
        <w:rPr>
          <w:rFonts w:ascii="Times New Roman" w:hAnsi="Times New Roman" w:eastAsia="仿宋_GB2312"/>
          <w:bCs/>
          <w:color w:val="404040"/>
          <w:sz w:val="32"/>
          <w:szCs w:val="32"/>
          <w:shd w:val="clear" w:color="auto" w:fill="FFFFFF"/>
        </w:rPr>
        <w:t>《关于扩大国有土地有偿使用范围的意见》、</w:t>
      </w:r>
      <w:r>
        <w:rPr>
          <w:rFonts w:ascii="Times New Roman" w:hAnsi="Times New Roman" w:eastAsia="仿宋_GB2312"/>
          <w:sz w:val="32"/>
          <w:szCs w:val="32"/>
        </w:rPr>
        <w:t>《招标拍卖挂牌出让国有建设用地使用权规定》、《不动产登记暂行条例》等法规，结合我县实际，特制定本办法。</w:t>
      </w:r>
    </w:p>
    <w:p>
      <w:pPr>
        <w:spacing w:line="580" w:lineRule="exact"/>
        <w:ind w:firstLine="640"/>
        <w:jc w:val="left"/>
        <w:rPr>
          <w:rFonts w:ascii="Times New Roman" w:hAnsi="Times New Roman" w:eastAsia="仿宋_GB2312"/>
          <w:sz w:val="32"/>
          <w:szCs w:val="32"/>
        </w:rPr>
      </w:pPr>
      <w:commentRangeStart w:id="2"/>
      <w:r>
        <w:rPr>
          <w:rFonts w:ascii="Times New Roman" w:hAnsi="Times New Roman" w:eastAsia="仿宋_GB2312"/>
          <w:sz w:val="32"/>
          <w:szCs w:val="32"/>
        </w:rPr>
        <w:t>第二条</w:t>
      </w:r>
      <w:commentRangeEnd w:id="2"/>
      <w:r>
        <w:rPr>
          <w:rStyle w:val="13"/>
          <w:rFonts w:ascii="Times New Roman" w:hAnsi="Times New Roman" w:eastAsia="仿宋_GB2312"/>
          <w:sz w:val="32"/>
          <w:szCs w:val="32"/>
        </w:rPr>
        <w:commentReference w:id="2"/>
      </w:r>
      <w:r>
        <w:rPr>
          <w:rFonts w:ascii="Times New Roman" w:hAnsi="Times New Roman" w:eastAsia="仿宋_GB2312"/>
          <w:sz w:val="32"/>
          <w:szCs w:val="32"/>
        </w:rPr>
        <w:t xml:space="preserve"> 本办法安置用地出让是指拆迁安置等安置项目在城镇开发边界范围内使用国有土地的出让行为。 </w:t>
      </w:r>
    </w:p>
    <w:p>
      <w:pPr>
        <w:spacing w:beforeLines="50" w:line="580" w:lineRule="exact"/>
        <w:jc w:val="center"/>
        <w:rPr>
          <w:rFonts w:ascii="黑体" w:hAnsi="黑体" w:eastAsia="黑体" w:cs="黑体"/>
          <w:sz w:val="32"/>
          <w:szCs w:val="32"/>
        </w:rPr>
      </w:pPr>
      <w:r>
        <w:rPr>
          <w:rFonts w:hint="eastAsia" w:ascii="黑体" w:hAnsi="黑体" w:eastAsia="黑体" w:cs="黑体"/>
          <w:sz w:val="32"/>
          <w:szCs w:val="32"/>
        </w:rPr>
        <w:t>第二章 安置用地出让</w:t>
      </w:r>
    </w:p>
    <w:p>
      <w:pPr>
        <w:spacing w:line="580" w:lineRule="exact"/>
        <w:ind w:firstLine="640"/>
        <w:jc w:val="left"/>
        <w:rPr>
          <w:rFonts w:ascii="Times New Roman" w:hAnsi="Times New Roman" w:eastAsia="仿宋_GB2312"/>
          <w:sz w:val="32"/>
          <w:szCs w:val="32"/>
        </w:rPr>
      </w:pPr>
      <w:commentRangeStart w:id="3"/>
      <w:r>
        <w:rPr>
          <w:rFonts w:ascii="Times New Roman" w:hAnsi="Times New Roman" w:eastAsia="仿宋_GB2312"/>
          <w:sz w:val="32"/>
          <w:szCs w:val="32"/>
        </w:rPr>
        <w:t>第三条</w:t>
      </w:r>
      <w:commentRangeEnd w:id="3"/>
      <w:r>
        <w:rPr>
          <w:rStyle w:val="13"/>
          <w:rFonts w:ascii="Times New Roman" w:hAnsi="Times New Roman" w:eastAsia="仿宋_GB2312"/>
          <w:sz w:val="32"/>
          <w:szCs w:val="32"/>
        </w:rPr>
        <w:commentReference w:id="3"/>
      </w:r>
      <w:r>
        <w:rPr>
          <w:rFonts w:ascii="Times New Roman" w:hAnsi="Times New Roman" w:eastAsia="仿宋_GB2312"/>
          <w:color w:val="000000"/>
          <w:sz w:val="32"/>
          <w:szCs w:val="32"/>
        </w:rPr>
        <w:t>安置用地内有商业面积的原则上采取土地出让方式供地，无商业面积的鼓励采取土地出让方式供地。</w:t>
      </w:r>
    </w:p>
    <w:p>
      <w:pPr>
        <w:spacing w:line="580" w:lineRule="exact"/>
        <w:ind w:firstLine="640"/>
        <w:jc w:val="left"/>
        <w:rPr>
          <w:rFonts w:ascii="Times New Roman" w:hAnsi="Times New Roman" w:eastAsia="仿宋_GB2312"/>
          <w:sz w:val="32"/>
          <w:szCs w:val="32"/>
        </w:rPr>
      </w:pPr>
      <w:commentRangeStart w:id="4"/>
      <w:r>
        <w:rPr>
          <w:rFonts w:ascii="Times New Roman" w:hAnsi="Times New Roman" w:eastAsia="仿宋_GB2312"/>
          <w:sz w:val="32"/>
          <w:szCs w:val="32"/>
        </w:rPr>
        <w:t>第四条</w:t>
      </w:r>
      <w:commentRangeEnd w:id="4"/>
      <w:r>
        <w:rPr>
          <w:rStyle w:val="13"/>
          <w:rFonts w:ascii="Times New Roman" w:hAnsi="Times New Roman" w:eastAsia="仿宋_GB2312"/>
          <w:sz w:val="32"/>
          <w:szCs w:val="32"/>
        </w:rPr>
        <w:commentReference w:id="4"/>
      </w:r>
      <w:r>
        <w:rPr>
          <w:rFonts w:ascii="Times New Roman" w:hAnsi="Times New Roman" w:eastAsia="仿宋_GB2312"/>
          <w:sz w:val="32"/>
          <w:szCs w:val="32"/>
        </w:rPr>
        <w:t xml:space="preserve"> 各乡镇年初按照地块已农转用土地征收情况拟定安置用地出让计划，报县自然资源和规划局纳入土地供应年度计划。</w:t>
      </w:r>
    </w:p>
    <w:p>
      <w:pPr>
        <w:spacing w:line="580" w:lineRule="exact"/>
        <w:ind w:firstLine="640"/>
        <w:rPr>
          <w:rFonts w:ascii="Times New Roman" w:hAnsi="Times New Roman" w:eastAsia="仿宋_GB2312"/>
          <w:sz w:val="32"/>
          <w:szCs w:val="32"/>
        </w:rPr>
      </w:pPr>
      <w:commentRangeStart w:id="5"/>
      <w:r>
        <w:rPr>
          <w:rFonts w:ascii="Times New Roman" w:hAnsi="Times New Roman" w:eastAsia="仿宋_GB2312"/>
          <w:sz w:val="32"/>
          <w:szCs w:val="32"/>
        </w:rPr>
        <w:t>第五条</w:t>
      </w:r>
      <w:commentRangeEnd w:id="5"/>
      <w:r>
        <w:rPr>
          <w:rStyle w:val="13"/>
          <w:rFonts w:ascii="Times New Roman" w:hAnsi="Times New Roman" w:eastAsia="仿宋_GB2312"/>
          <w:sz w:val="32"/>
          <w:szCs w:val="32"/>
        </w:rPr>
        <w:commentReference w:id="5"/>
      </w:r>
      <w:r>
        <w:rPr>
          <w:rFonts w:ascii="Times New Roman" w:hAnsi="Times New Roman" w:eastAsia="仿宋_GB2312"/>
          <w:sz w:val="32"/>
          <w:szCs w:val="32"/>
        </w:rPr>
        <w:t xml:space="preserve"> 安置用地采用拍卖、挂牌出让方式供应土地，并在《土地出让公告》中明确地块采取“定标准、限房价、竞地价”方式确定竞得人。</w:t>
      </w:r>
    </w:p>
    <w:p>
      <w:pPr>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竞得人在签订《国有建设用地使用权出让合同》之前与乡镇政府、管委会或国有公司签订《建设管理合同》。</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乡镇政府、管委会或国有公司要对《建设管理合同》履行情况实施督监。</w:t>
      </w:r>
    </w:p>
    <w:p>
      <w:pPr>
        <w:spacing w:line="560" w:lineRule="exact"/>
        <w:ind w:firstLine="640"/>
        <w:rPr>
          <w:rFonts w:ascii="Times New Roman" w:hAnsi="Times New Roman" w:eastAsia="仿宋_GB2312"/>
          <w:sz w:val="32"/>
          <w:szCs w:val="32"/>
        </w:rPr>
      </w:pPr>
      <w:commentRangeStart w:id="6"/>
      <w:r>
        <w:rPr>
          <w:rFonts w:ascii="Times New Roman" w:hAnsi="Times New Roman" w:eastAsia="仿宋_GB2312"/>
          <w:sz w:val="32"/>
          <w:szCs w:val="32"/>
        </w:rPr>
        <w:t>第六条</w:t>
      </w:r>
      <w:commentRangeEnd w:id="6"/>
      <w:r>
        <w:rPr>
          <w:rStyle w:val="13"/>
          <w:rFonts w:ascii="Times New Roman" w:hAnsi="Times New Roman" w:eastAsia="仿宋_GB2312"/>
          <w:sz w:val="32"/>
          <w:szCs w:val="32"/>
        </w:rPr>
        <w:commentReference w:id="6"/>
      </w:r>
      <w:r>
        <w:rPr>
          <w:rFonts w:ascii="Times New Roman" w:hAnsi="Times New Roman" w:eastAsia="仿宋_GB2312"/>
          <w:sz w:val="32"/>
          <w:szCs w:val="32"/>
        </w:rPr>
        <w:t xml:space="preserve"> 安置用地出让起始价以评估为准，但不得低于地块所在地级别基准地价的70%。</w:t>
      </w:r>
    </w:p>
    <w:p>
      <w:pPr>
        <w:spacing w:line="560" w:lineRule="exact"/>
        <w:ind w:firstLine="640"/>
        <w:rPr>
          <w:rFonts w:ascii="Times New Roman" w:hAnsi="Times New Roman" w:eastAsia="仿宋_GB2312"/>
          <w:sz w:val="32"/>
          <w:szCs w:val="32"/>
        </w:rPr>
      </w:pPr>
      <w:commentRangeStart w:id="7"/>
      <w:r>
        <w:rPr>
          <w:rFonts w:ascii="Times New Roman" w:hAnsi="Times New Roman" w:eastAsia="仿宋_GB2312"/>
          <w:sz w:val="32"/>
          <w:szCs w:val="32"/>
        </w:rPr>
        <w:t>第七条</w:t>
      </w:r>
      <w:commentRangeEnd w:id="7"/>
      <w:r>
        <w:rPr>
          <w:rStyle w:val="13"/>
          <w:rFonts w:ascii="Times New Roman" w:hAnsi="Times New Roman" w:eastAsia="仿宋_GB2312"/>
          <w:sz w:val="32"/>
          <w:szCs w:val="32"/>
        </w:rPr>
        <w:commentReference w:id="7"/>
      </w:r>
      <w:r>
        <w:rPr>
          <w:rFonts w:ascii="Times New Roman" w:hAnsi="Times New Roman" w:eastAsia="仿宋_GB2312"/>
          <w:sz w:val="32"/>
          <w:szCs w:val="32"/>
        </w:rPr>
        <w:t xml:space="preserve"> 安置用地出让土地出让金收入全额缴入国库。</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土地出让金使用由县财政局提取综合规费后，剩余部分全部返还乡镇用于城市发展或支持新农村建设。</w:t>
      </w:r>
    </w:p>
    <w:p>
      <w:pPr>
        <w:spacing w:beforeLines="50" w:line="560" w:lineRule="exact"/>
        <w:jc w:val="center"/>
        <w:rPr>
          <w:rFonts w:ascii="黑体" w:hAnsi="黑体" w:eastAsia="黑体" w:cs="黑体"/>
          <w:sz w:val="32"/>
          <w:szCs w:val="32"/>
        </w:rPr>
      </w:pPr>
      <w:r>
        <w:rPr>
          <w:rFonts w:hint="eastAsia" w:ascii="黑体" w:hAnsi="黑体" w:eastAsia="黑体" w:cs="黑体"/>
          <w:sz w:val="32"/>
          <w:szCs w:val="32"/>
        </w:rPr>
        <w:t>第三章  房屋回购</w:t>
      </w:r>
    </w:p>
    <w:p>
      <w:pPr>
        <w:spacing w:line="560" w:lineRule="exact"/>
        <w:ind w:firstLine="640"/>
        <w:rPr>
          <w:rFonts w:ascii="Times New Roman" w:hAnsi="Times New Roman" w:eastAsia="仿宋_GB2312"/>
          <w:sz w:val="32"/>
          <w:szCs w:val="32"/>
        </w:rPr>
      </w:pPr>
      <w:commentRangeStart w:id="8"/>
      <w:r>
        <w:rPr>
          <w:rFonts w:ascii="Times New Roman" w:hAnsi="Times New Roman" w:eastAsia="仿宋_GB2312"/>
          <w:sz w:val="32"/>
          <w:szCs w:val="32"/>
        </w:rPr>
        <w:t>第八条</w:t>
      </w:r>
      <w:commentRangeEnd w:id="8"/>
      <w:r>
        <w:rPr>
          <w:rStyle w:val="13"/>
          <w:rFonts w:ascii="Times New Roman" w:hAnsi="Times New Roman" w:eastAsia="仿宋_GB2312"/>
          <w:sz w:val="32"/>
          <w:szCs w:val="32"/>
        </w:rPr>
        <w:commentReference w:id="8"/>
      </w:r>
      <w:r>
        <w:rPr>
          <w:rFonts w:ascii="Times New Roman" w:hAnsi="Times New Roman" w:eastAsia="仿宋_GB2312"/>
          <w:sz w:val="32"/>
          <w:szCs w:val="32"/>
        </w:rPr>
        <w:t xml:space="preserve"> 安置用地在出让前由当地乡镇拟定《房屋回购方案》和《建设管理合同》报县政府批准。</w:t>
      </w:r>
    </w:p>
    <w:p>
      <w:pPr>
        <w:spacing w:line="560" w:lineRule="exact"/>
        <w:ind w:firstLine="640"/>
        <w:rPr>
          <w:rFonts w:ascii="Times New Roman" w:hAnsi="Times New Roman" w:eastAsia="仿宋_GB2312"/>
          <w:sz w:val="32"/>
          <w:szCs w:val="32"/>
        </w:rPr>
      </w:pPr>
      <w:commentRangeStart w:id="9"/>
      <w:r>
        <w:rPr>
          <w:rFonts w:ascii="Times New Roman" w:hAnsi="Times New Roman" w:eastAsia="仿宋_GB2312"/>
          <w:sz w:val="32"/>
          <w:szCs w:val="32"/>
        </w:rPr>
        <w:t>第九条</w:t>
      </w:r>
      <w:commentRangeEnd w:id="9"/>
      <w:r>
        <w:rPr>
          <w:rStyle w:val="13"/>
          <w:rFonts w:ascii="Times New Roman" w:hAnsi="Times New Roman" w:eastAsia="仿宋_GB2312"/>
          <w:sz w:val="32"/>
          <w:szCs w:val="32"/>
        </w:rPr>
        <w:commentReference w:id="9"/>
      </w:r>
      <w:r>
        <w:rPr>
          <w:rFonts w:ascii="Times New Roman" w:hAnsi="Times New Roman" w:eastAsia="仿宋_GB2312"/>
          <w:sz w:val="32"/>
          <w:szCs w:val="32"/>
        </w:rPr>
        <w:t xml:space="preserve"> 《房屋回购方案》内容包含回购面积、回购价格、支付方式、回购房屋套型、楼层要求、布置要求、车位要求、抵押约定。</w:t>
      </w:r>
    </w:p>
    <w:p>
      <w:pPr>
        <w:spacing w:line="560" w:lineRule="exact"/>
        <w:ind w:firstLine="640"/>
        <w:rPr>
          <w:rFonts w:ascii="Times New Roman" w:hAnsi="Times New Roman" w:eastAsia="仿宋_GB2312"/>
          <w:sz w:val="32"/>
          <w:szCs w:val="32"/>
        </w:rPr>
      </w:pPr>
      <w:commentRangeStart w:id="10"/>
      <w:r>
        <w:rPr>
          <w:rFonts w:ascii="Times New Roman" w:hAnsi="Times New Roman" w:eastAsia="仿宋_GB2312"/>
          <w:sz w:val="32"/>
          <w:szCs w:val="32"/>
        </w:rPr>
        <w:t>第十条</w:t>
      </w:r>
      <w:commentRangeEnd w:id="10"/>
      <w:r>
        <w:rPr>
          <w:rStyle w:val="13"/>
          <w:rFonts w:ascii="Times New Roman" w:hAnsi="Times New Roman" w:eastAsia="仿宋_GB2312"/>
          <w:sz w:val="32"/>
          <w:szCs w:val="32"/>
        </w:rPr>
        <w:commentReference w:id="10"/>
      </w:r>
      <w:r>
        <w:rPr>
          <w:rFonts w:ascii="Times New Roman" w:hAnsi="Times New Roman" w:eastAsia="仿宋_GB2312"/>
          <w:sz w:val="32"/>
          <w:szCs w:val="32"/>
        </w:rPr>
        <w:t xml:space="preserve"> 《建设管理合同》内容包含建设要求（标准）、履约保证、建筑价格构成、建设期限、项目移交与监管、违约责任。</w:t>
      </w:r>
    </w:p>
    <w:p>
      <w:pPr>
        <w:spacing w:beforeLines="50" w:line="560" w:lineRule="exact"/>
        <w:ind w:firstLine="2891"/>
        <w:rPr>
          <w:rFonts w:ascii="黑体" w:hAnsi="黑体" w:eastAsia="黑体" w:cs="黑体"/>
          <w:sz w:val="32"/>
          <w:szCs w:val="32"/>
        </w:rPr>
      </w:pPr>
      <w:r>
        <w:rPr>
          <w:rFonts w:hint="eastAsia" w:ascii="黑体" w:hAnsi="黑体" w:eastAsia="黑体" w:cs="黑体"/>
          <w:sz w:val="32"/>
          <w:szCs w:val="32"/>
        </w:rPr>
        <w:t>第四章  房屋安置</w:t>
      </w:r>
    </w:p>
    <w:p>
      <w:pPr>
        <w:spacing w:line="560" w:lineRule="exact"/>
        <w:ind w:firstLine="640"/>
        <w:rPr>
          <w:rFonts w:ascii="Times New Roman" w:hAnsi="Times New Roman" w:eastAsia="仿宋_GB2312"/>
          <w:sz w:val="32"/>
          <w:szCs w:val="32"/>
        </w:rPr>
      </w:pPr>
      <w:commentRangeStart w:id="11"/>
      <w:r>
        <w:rPr>
          <w:rFonts w:ascii="Times New Roman" w:hAnsi="Times New Roman" w:eastAsia="仿宋_GB2312"/>
          <w:sz w:val="32"/>
          <w:szCs w:val="32"/>
        </w:rPr>
        <w:t>第十一条</w:t>
      </w:r>
      <w:commentRangeEnd w:id="11"/>
      <w:r>
        <w:rPr>
          <w:rStyle w:val="13"/>
          <w:rFonts w:ascii="Times New Roman" w:hAnsi="Times New Roman" w:eastAsia="仿宋_GB2312"/>
          <w:sz w:val="32"/>
          <w:szCs w:val="32"/>
        </w:rPr>
        <w:commentReference w:id="11"/>
      </w:r>
      <w:r>
        <w:rPr>
          <w:rFonts w:ascii="Times New Roman" w:hAnsi="Times New Roman" w:eastAsia="仿宋_GB2312"/>
          <w:sz w:val="32"/>
          <w:szCs w:val="32"/>
        </w:rPr>
        <w:t xml:space="preserve"> 回购的房屋用于拆迁安置、征地返回地安置、保障性住房、地质灾害搬迁、移民安置、无房户困难户集中安置。</w:t>
      </w:r>
    </w:p>
    <w:p>
      <w:pPr>
        <w:spacing w:line="560" w:lineRule="exact"/>
        <w:ind w:firstLine="640"/>
        <w:rPr>
          <w:rFonts w:ascii="Times New Roman" w:hAnsi="Times New Roman" w:eastAsia="仿宋_GB2312"/>
          <w:sz w:val="32"/>
          <w:szCs w:val="32"/>
        </w:rPr>
      </w:pPr>
      <w:commentRangeStart w:id="12"/>
      <w:r>
        <w:rPr>
          <w:rFonts w:ascii="Times New Roman" w:hAnsi="Times New Roman" w:eastAsia="仿宋_GB2312"/>
          <w:sz w:val="32"/>
          <w:szCs w:val="32"/>
        </w:rPr>
        <w:t>第十二条</w:t>
      </w:r>
      <w:commentRangeEnd w:id="12"/>
      <w:r>
        <w:rPr>
          <w:rStyle w:val="13"/>
          <w:rFonts w:ascii="Times New Roman" w:hAnsi="Times New Roman" w:eastAsia="仿宋_GB2312"/>
          <w:sz w:val="32"/>
          <w:szCs w:val="32"/>
        </w:rPr>
        <w:commentReference w:id="12"/>
      </w:r>
      <w:r>
        <w:rPr>
          <w:rFonts w:ascii="Times New Roman" w:hAnsi="Times New Roman" w:eastAsia="仿宋_GB2312"/>
          <w:sz w:val="32"/>
          <w:szCs w:val="32"/>
        </w:rPr>
        <w:t xml:space="preserve"> 安置方案由当地乡镇政府拟定并报相关部门审核。安置方案内容包含安置类型、安置面积、安置对象、安置定位方式、面积补价方式、楼层补价方式、付款方式等。</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县自然资源和规划局负责审查征地返回地</w:t>
      </w:r>
      <w:commentRangeStart w:id="13"/>
      <w:r>
        <w:rPr>
          <w:rFonts w:ascii="Times New Roman" w:hAnsi="Times New Roman" w:eastAsia="仿宋_GB2312"/>
          <w:sz w:val="32"/>
          <w:szCs w:val="32"/>
        </w:rPr>
        <w:t>安置规模</w:t>
      </w:r>
      <w:commentRangeEnd w:id="13"/>
      <w:r>
        <w:rPr>
          <w:rStyle w:val="13"/>
          <w:rFonts w:ascii="Times New Roman" w:hAnsi="Times New Roman" w:eastAsia="仿宋_GB2312"/>
          <w:sz w:val="32"/>
          <w:szCs w:val="32"/>
        </w:rPr>
        <w:commentReference w:id="13"/>
      </w:r>
      <w:r>
        <w:rPr>
          <w:rFonts w:ascii="Times New Roman" w:hAnsi="Times New Roman" w:eastAsia="仿宋_GB2312"/>
          <w:sz w:val="32"/>
          <w:szCs w:val="32"/>
        </w:rPr>
        <w:t>、地质灾害搬迁规模和对象；</w:t>
      </w:r>
    </w:p>
    <w:p>
      <w:pPr>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县住房和城乡建设局负责审查</w:t>
      </w:r>
      <w:commentRangeStart w:id="14"/>
      <w:r>
        <w:rPr>
          <w:rFonts w:ascii="Times New Roman" w:hAnsi="Times New Roman" w:eastAsia="仿宋_GB2312"/>
          <w:sz w:val="32"/>
          <w:szCs w:val="32"/>
        </w:rPr>
        <w:t>拆迁安置规模</w:t>
      </w:r>
      <w:commentRangeEnd w:id="14"/>
      <w:r>
        <w:rPr>
          <w:rStyle w:val="13"/>
          <w:rFonts w:ascii="Times New Roman" w:hAnsi="Times New Roman" w:eastAsia="仿宋_GB2312"/>
          <w:sz w:val="32"/>
          <w:szCs w:val="32"/>
        </w:rPr>
        <w:commentReference w:id="14"/>
      </w:r>
      <w:r>
        <w:rPr>
          <w:rFonts w:ascii="Times New Roman" w:hAnsi="Times New Roman" w:eastAsia="仿宋_GB2312"/>
          <w:sz w:val="32"/>
          <w:szCs w:val="32"/>
        </w:rPr>
        <w:t>、保障性住房对象；</w:t>
      </w:r>
    </w:p>
    <w:p>
      <w:pPr>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县民政局负责审查移民安置规模和对象；</w:t>
      </w:r>
    </w:p>
    <w:p>
      <w:pPr>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乡镇政府负责审查征地返回地、拆迁安置、无房户困难户对象，并经村民大会或村民代表大会同意并公示无异议。</w:t>
      </w:r>
    </w:p>
    <w:p>
      <w:pPr>
        <w:spacing w:line="580" w:lineRule="exact"/>
        <w:ind w:firstLine="640"/>
        <w:rPr>
          <w:rFonts w:ascii="Times New Roman" w:hAnsi="Times New Roman" w:eastAsia="仿宋_GB2312"/>
          <w:sz w:val="32"/>
          <w:szCs w:val="32"/>
        </w:rPr>
      </w:pPr>
      <w:commentRangeStart w:id="15"/>
      <w:r>
        <w:rPr>
          <w:rFonts w:ascii="Times New Roman" w:hAnsi="Times New Roman" w:eastAsia="仿宋_GB2312"/>
          <w:sz w:val="32"/>
          <w:szCs w:val="32"/>
        </w:rPr>
        <w:t>第十三条</w:t>
      </w:r>
      <w:commentRangeEnd w:id="15"/>
      <w:r>
        <w:rPr>
          <w:rStyle w:val="13"/>
          <w:rFonts w:ascii="Times New Roman" w:hAnsi="Times New Roman" w:eastAsia="仿宋_GB2312"/>
          <w:sz w:val="32"/>
          <w:szCs w:val="32"/>
        </w:rPr>
        <w:commentReference w:id="15"/>
      </w:r>
      <w:r>
        <w:rPr>
          <w:rFonts w:ascii="Times New Roman" w:hAnsi="Times New Roman" w:eastAsia="仿宋_GB2312"/>
          <w:sz w:val="32"/>
          <w:szCs w:val="32"/>
        </w:rPr>
        <w:t>房屋竣工验收交付后，房企凭乡镇政府、管委会或国有公司提供的经各部门审查的安置方案和安置对象名单与安置对象签订商品房买卖合同，并报县住房和城乡建设局办理备案手续。</w:t>
      </w:r>
    </w:p>
    <w:p>
      <w:pPr>
        <w:spacing w:beforeLines="50" w:line="580" w:lineRule="exact"/>
        <w:jc w:val="center"/>
        <w:rPr>
          <w:rFonts w:ascii="黑体" w:hAnsi="黑体" w:eastAsia="黑体" w:cs="黑体"/>
          <w:sz w:val="32"/>
          <w:szCs w:val="32"/>
        </w:rPr>
      </w:pPr>
      <w:r>
        <w:rPr>
          <w:rFonts w:hint="eastAsia" w:ascii="黑体" w:hAnsi="黑体" w:eastAsia="黑体" w:cs="黑体"/>
          <w:sz w:val="32"/>
          <w:szCs w:val="32"/>
        </w:rPr>
        <w:t>第五章 不动产登记</w:t>
      </w:r>
    </w:p>
    <w:p>
      <w:pPr>
        <w:spacing w:line="580" w:lineRule="exact"/>
        <w:ind w:firstLine="640"/>
        <w:rPr>
          <w:rFonts w:ascii="Times New Roman" w:hAnsi="Times New Roman" w:eastAsia="仿宋_GB2312"/>
          <w:sz w:val="32"/>
          <w:szCs w:val="32"/>
        </w:rPr>
      </w:pPr>
      <w:commentRangeStart w:id="16"/>
      <w:r>
        <w:rPr>
          <w:rFonts w:ascii="Times New Roman" w:hAnsi="Times New Roman" w:eastAsia="仿宋_GB2312"/>
          <w:sz w:val="32"/>
          <w:szCs w:val="32"/>
        </w:rPr>
        <w:t>第十四条</w:t>
      </w:r>
      <w:commentRangeEnd w:id="16"/>
      <w:r>
        <w:rPr>
          <w:rStyle w:val="13"/>
          <w:rFonts w:ascii="Times New Roman" w:hAnsi="Times New Roman" w:eastAsia="仿宋_GB2312"/>
          <w:sz w:val="32"/>
          <w:szCs w:val="32"/>
        </w:rPr>
        <w:commentReference w:id="16"/>
      </w:r>
      <w:r>
        <w:rPr>
          <w:rFonts w:ascii="Times New Roman" w:hAnsi="Times New Roman" w:eastAsia="仿宋_GB2312"/>
          <w:sz w:val="32"/>
          <w:szCs w:val="32"/>
        </w:rPr>
        <w:t xml:space="preserve"> 竞得人取得出让地块使用权后政府回购部分相对应的土地使用权不得抵押融资，房屋回购部分土地使用权面积以建筑面积占比分摊计算。</w:t>
      </w:r>
    </w:p>
    <w:p>
      <w:pPr>
        <w:spacing w:line="580" w:lineRule="exact"/>
        <w:ind w:firstLine="640"/>
        <w:rPr>
          <w:rFonts w:ascii="Times New Roman" w:hAnsi="Times New Roman" w:eastAsia="仿宋_GB2312"/>
          <w:sz w:val="32"/>
          <w:szCs w:val="32"/>
        </w:rPr>
      </w:pPr>
      <w:commentRangeStart w:id="17"/>
      <w:r>
        <w:rPr>
          <w:rFonts w:ascii="Times New Roman" w:hAnsi="Times New Roman" w:eastAsia="仿宋_GB2312"/>
          <w:sz w:val="32"/>
          <w:szCs w:val="32"/>
        </w:rPr>
        <w:t>第十五条</w:t>
      </w:r>
      <w:commentRangeEnd w:id="17"/>
      <w:r>
        <w:rPr>
          <w:rStyle w:val="13"/>
          <w:rFonts w:ascii="Times New Roman" w:hAnsi="Times New Roman" w:eastAsia="仿宋_GB2312"/>
          <w:sz w:val="32"/>
          <w:szCs w:val="32"/>
        </w:rPr>
        <w:commentReference w:id="17"/>
      </w:r>
      <w:r>
        <w:rPr>
          <w:rFonts w:ascii="Times New Roman" w:hAnsi="Times New Roman" w:eastAsia="仿宋_GB2312"/>
          <w:sz w:val="32"/>
          <w:szCs w:val="32"/>
        </w:rPr>
        <w:t xml:space="preserve"> 房屋竣工验收后，6个月内未安置的富余房源产权转移登记到当地乡镇政府、管委会或国有公司名下用于安置。</w:t>
      </w:r>
    </w:p>
    <w:p>
      <w:pPr>
        <w:spacing w:line="580" w:lineRule="exact"/>
        <w:ind w:firstLine="640"/>
        <w:rPr>
          <w:rFonts w:ascii="Times New Roman" w:hAnsi="Times New Roman" w:eastAsia="仿宋_GB2312"/>
          <w:sz w:val="32"/>
          <w:szCs w:val="32"/>
        </w:rPr>
      </w:pPr>
      <w:commentRangeStart w:id="18"/>
      <w:r>
        <w:rPr>
          <w:rFonts w:ascii="Times New Roman" w:hAnsi="Times New Roman" w:eastAsia="仿宋_GB2312"/>
          <w:sz w:val="32"/>
          <w:szCs w:val="32"/>
        </w:rPr>
        <w:t>第十六条</w:t>
      </w:r>
      <w:commentRangeEnd w:id="18"/>
      <w:r>
        <w:rPr>
          <w:rStyle w:val="13"/>
          <w:rFonts w:ascii="Times New Roman" w:hAnsi="Times New Roman" w:eastAsia="仿宋_GB2312"/>
          <w:sz w:val="32"/>
          <w:szCs w:val="32"/>
        </w:rPr>
        <w:commentReference w:id="18"/>
      </w:r>
      <w:r>
        <w:rPr>
          <w:rFonts w:ascii="Times New Roman" w:hAnsi="Times New Roman" w:eastAsia="仿宋_GB2312"/>
          <w:sz w:val="32"/>
          <w:szCs w:val="32"/>
        </w:rPr>
        <w:t xml:space="preserve"> 不动产首次登记后，安置户方可申请房屋按揭贷款，申请不动产转移预告登记及不动产抵押权预告登记。</w:t>
      </w:r>
    </w:p>
    <w:p>
      <w:pPr>
        <w:spacing w:beforeLines="50" w:line="580" w:lineRule="exact"/>
        <w:jc w:val="center"/>
        <w:rPr>
          <w:rFonts w:ascii="Times New Roman" w:hAnsi="Times New Roman" w:eastAsia="仿宋_GB2312"/>
          <w:sz w:val="32"/>
          <w:szCs w:val="32"/>
        </w:rPr>
      </w:pPr>
      <w:r>
        <w:rPr>
          <w:rFonts w:hint="eastAsia" w:ascii="黑体" w:hAnsi="黑体" w:eastAsia="黑体" w:cs="黑体"/>
          <w:sz w:val="32"/>
          <w:szCs w:val="32"/>
        </w:rPr>
        <w:t>第六章 附则</w:t>
      </w:r>
    </w:p>
    <w:p>
      <w:pPr>
        <w:spacing w:line="580" w:lineRule="exact"/>
        <w:ind w:firstLine="640"/>
        <w:rPr>
          <w:rFonts w:ascii="Times New Roman" w:hAnsi="Times New Roman" w:eastAsia="仿宋_GB2312"/>
          <w:sz w:val="32"/>
          <w:szCs w:val="32"/>
        </w:rPr>
      </w:pPr>
      <w:commentRangeStart w:id="19"/>
      <w:r>
        <w:rPr>
          <w:rFonts w:ascii="Times New Roman" w:hAnsi="Times New Roman" w:eastAsia="仿宋_GB2312"/>
          <w:sz w:val="32"/>
          <w:szCs w:val="32"/>
        </w:rPr>
        <w:t>第十七条</w:t>
      </w:r>
      <w:commentRangeEnd w:id="19"/>
      <w:r>
        <w:rPr>
          <w:rStyle w:val="13"/>
          <w:rFonts w:ascii="Times New Roman" w:hAnsi="Times New Roman" w:eastAsia="仿宋_GB2312"/>
          <w:sz w:val="32"/>
          <w:szCs w:val="32"/>
        </w:rPr>
        <w:commentReference w:id="19"/>
      </w:r>
      <w:r>
        <w:rPr>
          <w:rFonts w:ascii="Times New Roman" w:hAnsi="Times New Roman" w:eastAsia="仿宋_GB2312"/>
          <w:sz w:val="32"/>
          <w:szCs w:val="32"/>
        </w:rPr>
        <w:t>出让带安置的安置房和出让投报的配套用房房屋安置和不动产登记参照执行。</w:t>
      </w:r>
    </w:p>
    <w:p>
      <w:pPr>
        <w:spacing w:line="580" w:lineRule="exact"/>
        <w:ind w:firstLine="640"/>
        <w:rPr>
          <w:rFonts w:ascii="Times New Roman" w:hAnsi="Times New Roman" w:eastAsia="仿宋_GB2312"/>
          <w:sz w:val="32"/>
          <w:szCs w:val="32"/>
        </w:rPr>
      </w:pPr>
      <w:commentRangeStart w:id="20"/>
      <w:r>
        <w:rPr>
          <w:rFonts w:ascii="Times New Roman" w:hAnsi="Times New Roman" w:eastAsia="仿宋_GB2312"/>
          <w:sz w:val="32"/>
          <w:szCs w:val="32"/>
        </w:rPr>
        <w:t xml:space="preserve">第十八条 </w:t>
      </w:r>
      <w:commentRangeEnd w:id="20"/>
      <w:r>
        <w:rPr>
          <w:rStyle w:val="13"/>
          <w:rFonts w:ascii="Times New Roman" w:hAnsi="Times New Roman" w:eastAsia="仿宋_GB2312"/>
          <w:sz w:val="32"/>
          <w:szCs w:val="32"/>
        </w:rPr>
        <w:commentReference w:id="20"/>
      </w:r>
      <w:r>
        <w:rPr>
          <w:rFonts w:ascii="Times New Roman" w:hAnsi="Times New Roman" w:eastAsia="仿宋_GB2312"/>
          <w:sz w:val="32"/>
          <w:szCs w:val="32"/>
        </w:rPr>
        <w:t>本办法自发文之日起30日后施行。</w:t>
      </w:r>
    </w:p>
    <w:p>
      <w:pPr>
        <w:pStyle w:val="2"/>
        <w:ind w:firstLine="320"/>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yxdn" w:date="2021-06-14T11:08:00Z" w:initials="y">
    <w:p w14:paraId="2A9E6D17">
      <w:pPr>
        <w:overflowPunct w:val="0"/>
        <w:jc w:val="left"/>
        <w:rPr>
          <w:rFonts w:ascii="Times New Roman" w:hAnsi="Times New Roman"/>
        </w:rPr>
      </w:pPr>
      <w:r>
        <w:rPr>
          <w:rFonts w:ascii="Times New Roman" w:hAnsi="Times New Roman"/>
        </w:rPr>
        <w:t>名你，如办法之类，法制审查时每条必须要有依据，不得与上位法冲突。作为暂行办法要有时限限制？</w:t>
      </w:r>
    </w:p>
  </w:comment>
  <w:comment w:id="1" w:author="yxdn" w:date="2021-06-13T14:21:00Z" w:initials="y">
    <w:p w14:paraId="7C4C2F53">
      <w:pPr>
        <w:overflowPunct w:val="0"/>
        <w:jc w:val="left"/>
        <w:rPr>
          <w:rFonts w:ascii="Times New Roman" w:hAnsi="Times New Roman"/>
        </w:rPr>
      </w:pPr>
      <w:r>
        <w:rPr>
          <w:rFonts w:ascii="Times New Roman" w:hAnsi="Times New Roman"/>
        </w:rPr>
        <w:t>制定此办法的依据</w:t>
      </w:r>
    </w:p>
  </w:comment>
  <w:comment w:id="2" w:author="yxdn" w:date="2021-06-26T15:53:00Z" w:initials="y">
    <w:p w14:paraId="270C0B48">
      <w:pPr>
        <w:overflowPunct w:val="0"/>
        <w:jc w:val="left"/>
        <w:rPr>
          <w:rFonts w:ascii="Times New Roman" w:hAnsi="Times New Roman"/>
        </w:rPr>
      </w:pPr>
      <w:r>
        <w:rPr>
          <w:rFonts w:ascii="Times New Roman" w:hAnsi="Times New Roman"/>
        </w:rPr>
        <w:t>此办法的使用范围。农转用征收报批时明确对象类型和供地方式，牵涉耕地开垦费、建设用地有偿使用费给安置的免缴，不叫则由财政交。农转用以码管地管到底。目前还是以现行方式农转用和供地，以后碰到矛盾再单独请示？</w:t>
      </w:r>
    </w:p>
  </w:comment>
  <w:comment w:id="3" w:author="yxdn" w:date="2021-06-23T10:00:00Z" w:initials="y">
    <w:p w14:paraId="4AF33A47">
      <w:pPr>
        <w:overflowPunct w:val="0"/>
        <w:jc w:val="left"/>
        <w:rPr>
          <w:rFonts w:ascii="Times New Roman" w:hAnsi="Times New Roman"/>
        </w:rPr>
      </w:pPr>
      <w:r>
        <w:rPr>
          <w:rFonts w:ascii="Times New Roman" w:hAnsi="Times New Roman"/>
        </w:rPr>
        <w:t>明确供地方式，符合招拍挂要求及扩大有偿使用要求</w:t>
      </w:r>
    </w:p>
  </w:comment>
  <w:comment w:id="4" w:author="yxdn" w:date="2021-06-26T16:14:00Z" w:initials="y">
    <w:p w14:paraId="18DF000A">
      <w:pPr>
        <w:overflowPunct w:val="0"/>
        <w:jc w:val="left"/>
        <w:rPr>
          <w:rFonts w:ascii="Times New Roman" w:hAnsi="Times New Roman"/>
        </w:rPr>
      </w:pPr>
      <w:r>
        <w:rPr>
          <w:rFonts w:ascii="Times New Roman" w:hAnsi="Times New Roman"/>
        </w:rPr>
        <w:t>明确年度拱应计划编制要求。</w:t>
      </w:r>
    </w:p>
  </w:comment>
  <w:comment w:id="5" w:author="yxdn" w:date="2021-06-26T16:16:00Z" w:initials="y">
    <w:p w14:paraId="79E61DC1">
      <w:pPr>
        <w:overflowPunct w:val="0"/>
        <w:jc w:val="left"/>
        <w:rPr>
          <w:rFonts w:ascii="Times New Roman" w:hAnsi="Times New Roman"/>
          <w:color w:val="FF0000"/>
        </w:rPr>
      </w:pPr>
      <w:r>
        <w:rPr>
          <w:rFonts w:ascii="Times New Roman" w:hAnsi="Times New Roman"/>
        </w:rPr>
        <w:t>明确出让模式和要求。</w:t>
      </w:r>
      <w:r>
        <w:rPr>
          <w:rFonts w:ascii="Times New Roman" w:hAnsi="Times New Roman"/>
          <w:color w:val="FF0000"/>
        </w:rPr>
        <w:t>安置协议中增加出让安置条款。告知乡镇。</w:t>
      </w:r>
    </w:p>
  </w:comment>
  <w:comment w:id="6" w:author="yxdn" w:date="2021-06-21T16:33:00Z" w:initials="y">
    <w:p w14:paraId="7B305A45">
      <w:pPr>
        <w:overflowPunct w:val="0"/>
        <w:jc w:val="left"/>
        <w:rPr>
          <w:rFonts w:ascii="Times New Roman" w:hAnsi="Times New Roman"/>
          <w:color w:val="000000"/>
        </w:rPr>
      </w:pPr>
      <w:r>
        <w:rPr>
          <w:rFonts w:ascii="Times New Roman" w:hAnsi="Times New Roman"/>
        </w:rPr>
        <w:t>明确评估起始价要求，防止低价出让。</w:t>
      </w:r>
      <w:r>
        <w:rPr>
          <w:rFonts w:ascii="仿宋" w:hAnsi="仿宋" w:eastAsia="仿宋" w:cs="仿宋"/>
          <w:color w:val="333333"/>
          <w:sz w:val="28"/>
          <w:szCs w:val="28"/>
        </w:rPr>
        <w:t>《</w:t>
      </w:r>
      <w:r>
        <w:fldChar w:fldCharType="begin"/>
      </w:r>
      <w:r>
        <w:instrText xml:space="preserve"> HYPERLINK "https://www.tuliu.com/tags/314.html" </w:instrText>
      </w:r>
      <w:r>
        <w:fldChar w:fldCharType="separate"/>
      </w:r>
      <w:r>
        <w:rPr>
          <w:rFonts w:ascii="仿宋" w:hAnsi="仿宋" w:eastAsia="仿宋" w:cs="仿宋"/>
          <w:color w:val="333333"/>
          <w:sz w:val="28"/>
          <w:szCs w:val="28"/>
        </w:rPr>
        <w:t>国土资源</w:t>
      </w:r>
      <w:r>
        <w:rPr>
          <w:rFonts w:ascii="仿宋" w:hAnsi="仿宋" w:eastAsia="仿宋" w:cs="仿宋"/>
          <w:color w:val="333333"/>
          <w:sz w:val="28"/>
          <w:szCs w:val="28"/>
        </w:rPr>
        <w:fldChar w:fldCharType="end"/>
      </w:r>
      <w:r>
        <w:rPr>
          <w:rFonts w:ascii="仿宋" w:hAnsi="仿宋" w:eastAsia="仿宋" w:cs="仿宋"/>
          <w:color w:val="333333"/>
          <w:sz w:val="28"/>
          <w:szCs w:val="28"/>
        </w:rPr>
        <w:t>部关于加强房地产用地供应和监管有关问题的通知》(国土资发【2010】34号)</w:t>
      </w:r>
      <w:r>
        <w:rPr>
          <w:rFonts w:ascii="Times New Roman" w:hAnsi="Times New Roman"/>
          <w:color w:val="000000"/>
        </w:rPr>
        <w:t>土地出让最低价不得低于出让地块所在地级别基准地价的70%，竞买保证金不得低于出让最低价的20%。</w:t>
      </w:r>
    </w:p>
  </w:comment>
  <w:comment w:id="7" w:author="yxdn" w:date="2021-06-13T15:26:00Z" w:initials="y">
    <w:p w14:paraId="69A53109">
      <w:pPr>
        <w:overflowPunct w:val="0"/>
        <w:jc w:val="left"/>
        <w:rPr>
          <w:rFonts w:ascii="Times New Roman" w:hAnsi="Times New Roman"/>
        </w:rPr>
      </w:pPr>
      <w:r>
        <w:rPr>
          <w:rFonts w:ascii="Times New Roman" w:hAnsi="Times New Roman"/>
        </w:rPr>
        <w:t>明确出让金的缴纳和使用</w:t>
      </w:r>
    </w:p>
  </w:comment>
  <w:comment w:id="8" w:author="yxdn" w:date="2021-06-13T14:56:00Z" w:initials="y">
    <w:p w14:paraId="241E058A">
      <w:pPr>
        <w:overflowPunct w:val="0"/>
        <w:jc w:val="left"/>
        <w:rPr>
          <w:rFonts w:ascii="Times New Roman" w:hAnsi="Times New Roman"/>
        </w:rPr>
      </w:pPr>
      <w:r>
        <w:rPr>
          <w:rFonts w:ascii="Times New Roman" w:hAnsi="Times New Roman"/>
        </w:rPr>
        <w:t>明确出让前置条件要求</w:t>
      </w:r>
    </w:p>
  </w:comment>
  <w:comment w:id="9" w:author="yxdn" w:date="2021-06-13T15:24:00Z" w:initials="y">
    <w:p w14:paraId="1FF2674C">
      <w:pPr>
        <w:overflowPunct w:val="0"/>
        <w:jc w:val="left"/>
        <w:rPr>
          <w:rFonts w:ascii="Times New Roman" w:hAnsi="Times New Roman"/>
        </w:rPr>
      </w:pPr>
      <w:r>
        <w:rPr>
          <w:rFonts w:ascii="Times New Roman" w:hAnsi="Times New Roman"/>
        </w:rPr>
        <w:t>明确回购方案内容</w:t>
      </w:r>
    </w:p>
  </w:comment>
  <w:comment w:id="10" w:author="yxdn" w:date="2021-06-13T15:25:00Z" w:initials="y">
    <w:p w14:paraId="3B1512A3">
      <w:pPr>
        <w:overflowPunct w:val="0"/>
        <w:jc w:val="left"/>
        <w:rPr>
          <w:rFonts w:ascii="Times New Roman" w:hAnsi="Times New Roman"/>
        </w:rPr>
      </w:pPr>
      <w:r>
        <w:rPr>
          <w:rFonts w:ascii="Times New Roman" w:hAnsi="Times New Roman"/>
        </w:rPr>
        <w:t>明确建设管理合同内容</w:t>
      </w:r>
    </w:p>
  </w:comment>
  <w:comment w:id="11" w:author="yxdn" w:date="2021-06-23T10:04:00Z" w:initials="y">
    <w:p w14:paraId="10327CD9">
      <w:pPr>
        <w:overflowPunct w:val="0"/>
        <w:jc w:val="left"/>
        <w:rPr>
          <w:rFonts w:ascii="Times New Roman" w:hAnsi="Times New Roman"/>
        </w:rPr>
      </w:pPr>
      <w:r>
        <w:rPr>
          <w:rFonts w:ascii="Times New Roman" w:hAnsi="Times New Roman"/>
        </w:rPr>
        <w:t>明确回购房屋安置对象</w:t>
      </w:r>
    </w:p>
  </w:comment>
  <w:comment w:id="12" w:author="yxdn" w:date="2021-06-16T14:22:00Z" w:initials="y">
    <w:p w14:paraId="64516E6F">
      <w:pPr>
        <w:overflowPunct w:val="0"/>
        <w:jc w:val="left"/>
        <w:rPr>
          <w:rFonts w:ascii="Times New Roman" w:hAnsi="Times New Roman"/>
        </w:rPr>
      </w:pPr>
      <w:r>
        <w:rPr>
          <w:rFonts w:ascii="Times New Roman" w:hAnsi="Times New Roman"/>
        </w:rPr>
        <w:t>明确安置方案审查各部门职责及方案内容</w:t>
      </w:r>
    </w:p>
  </w:comment>
  <w:comment w:id="13" w:author="yxdn" w:date="2021-06-23T10:05:00Z" w:initials="y">
    <w:p w14:paraId="43150490">
      <w:pPr>
        <w:overflowPunct w:val="0"/>
        <w:jc w:val="left"/>
        <w:rPr>
          <w:rFonts w:hint="eastAsia" w:ascii="Times New Roman" w:hAnsi="Times New Roman" w:eastAsia="宋体"/>
          <w:lang w:eastAsia="zh-CN"/>
        </w:rPr>
      </w:pPr>
      <w:r>
        <w:rPr>
          <w:rFonts w:ascii="Times New Roman" w:hAnsi="Times New Roman"/>
        </w:rPr>
        <w:t>以便返回地结算，建立</w:t>
      </w:r>
      <w:r>
        <w:rPr>
          <w:rFonts w:hint="eastAsia" w:ascii="Times New Roman" w:hAnsi="Times New Roman"/>
          <w:lang w:eastAsia="zh-CN"/>
        </w:rPr>
        <w:t>台账</w:t>
      </w:r>
      <w:bookmarkStart w:id="0" w:name="_GoBack"/>
      <w:bookmarkEnd w:id="0"/>
    </w:p>
  </w:comment>
  <w:comment w:id="14" w:author="yxdn" w:date="2021-06-23T10:05:00Z" w:initials="y">
    <w:p w14:paraId="459D7AED">
      <w:pPr>
        <w:overflowPunct w:val="0"/>
        <w:jc w:val="left"/>
        <w:rPr>
          <w:rFonts w:ascii="Times New Roman" w:hAnsi="Times New Roman"/>
        </w:rPr>
      </w:pPr>
      <w:r>
        <w:rPr>
          <w:rFonts w:ascii="Times New Roman" w:hAnsi="Times New Roman"/>
        </w:rPr>
        <w:t>资地平衡，以免国有资产流失</w:t>
      </w:r>
    </w:p>
  </w:comment>
  <w:comment w:id="15" w:author="yxdn" w:date="2021-06-23T15:02:00Z" w:initials="y">
    <w:p w14:paraId="21796996">
      <w:pPr>
        <w:overflowPunct w:val="0"/>
        <w:jc w:val="left"/>
        <w:rPr>
          <w:rFonts w:ascii="Times New Roman" w:hAnsi="Times New Roman"/>
        </w:rPr>
      </w:pPr>
      <w:r>
        <w:rPr>
          <w:rFonts w:ascii="Times New Roman" w:hAnsi="Times New Roman"/>
        </w:rPr>
        <w:t>明确合同签订</w:t>
      </w:r>
      <w:r>
        <w:rPr>
          <w:rFonts w:ascii="Times New Roman" w:hAnsi="Times New Roman"/>
        </w:rPr>
        <w:t>和备案，竣工验收交付使用后，怎么走？</w:t>
      </w:r>
    </w:p>
  </w:comment>
  <w:comment w:id="16" w:author="yxdn" w:date="2021-06-13T16:41:00Z" w:initials="y">
    <w:p w14:paraId="48613E96">
      <w:pPr>
        <w:overflowPunct w:val="0"/>
        <w:jc w:val="left"/>
        <w:rPr>
          <w:rFonts w:ascii="Times New Roman" w:hAnsi="Times New Roman"/>
        </w:rPr>
      </w:pPr>
      <w:r>
        <w:rPr>
          <w:rFonts w:ascii="Times New Roman" w:hAnsi="Times New Roman"/>
        </w:rPr>
        <w:t>明确抵押要求</w:t>
      </w:r>
    </w:p>
  </w:comment>
  <w:comment w:id="17" w:author="yxdn" w:date="2021-06-28T09:24:00Z" w:initials="y">
    <w:p w14:paraId="668C394E">
      <w:pPr>
        <w:overflowPunct w:val="0"/>
        <w:jc w:val="left"/>
        <w:rPr>
          <w:rFonts w:ascii="Times New Roman" w:hAnsi="Times New Roman"/>
        </w:rPr>
      </w:pPr>
      <w:r>
        <w:rPr>
          <w:rFonts w:ascii="Times New Roman" w:hAnsi="Times New Roman"/>
        </w:rPr>
        <w:t>明确富余房源处置，后续处置？</w:t>
      </w:r>
    </w:p>
  </w:comment>
  <w:comment w:id="18" w:author="yxdn" w:date="2021-06-28T09:22:00Z" w:initials="y">
    <w:p w14:paraId="3CDB1DF0">
      <w:pPr>
        <w:overflowPunct w:val="0"/>
        <w:jc w:val="left"/>
        <w:rPr>
          <w:rFonts w:ascii="Times New Roman" w:hAnsi="Times New Roman"/>
        </w:rPr>
      </w:pPr>
      <w:r>
        <w:rPr>
          <w:rFonts w:ascii="Times New Roman" w:hAnsi="Times New Roman"/>
        </w:rPr>
        <w:t>明确按揭要求</w:t>
      </w:r>
    </w:p>
  </w:comment>
  <w:comment w:id="19" w:author="yxdn" w:date="2021-06-13T16:27:00Z" w:initials="y">
    <w:p w14:paraId="7D314985">
      <w:pPr>
        <w:overflowPunct w:val="0"/>
        <w:jc w:val="left"/>
        <w:rPr>
          <w:rFonts w:ascii="Times New Roman" w:hAnsi="Times New Roman"/>
        </w:rPr>
      </w:pPr>
      <w:r>
        <w:rPr>
          <w:rFonts w:ascii="Times New Roman" w:hAnsi="Times New Roman"/>
        </w:rPr>
        <w:t>明确历史参照执行</w:t>
      </w:r>
    </w:p>
  </w:comment>
  <w:comment w:id="20" w:author="yxdn" w:date="2021-06-13T16:24:00Z" w:initials="y">
    <w:p w14:paraId="42AD5360">
      <w:pPr>
        <w:overflowPunct w:val="0"/>
        <w:jc w:val="left"/>
        <w:rPr>
          <w:rFonts w:ascii="Times New Roman" w:hAnsi="Times New Roman"/>
        </w:rPr>
      </w:pPr>
      <w:r>
        <w:rPr>
          <w:rFonts w:ascii="Times New Roman" w:hAnsi="Times New Roman"/>
        </w:rPr>
        <w:t>明确执行时间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A9E6D17" w15:done="0"/>
  <w15:commentEx w15:paraId="7C4C2F53" w15:done="0"/>
  <w15:commentEx w15:paraId="270C0B48" w15:done="0"/>
  <w15:commentEx w15:paraId="4AF33A47" w15:done="0"/>
  <w15:commentEx w15:paraId="18DF000A" w15:done="0"/>
  <w15:commentEx w15:paraId="79E61DC1" w15:done="0"/>
  <w15:commentEx w15:paraId="7B305A45" w15:done="0"/>
  <w15:commentEx w15:paraId="69A53109" w15:done="0"/>
  <w15:commentEx w15:paraId="241E058A" w15:done="0"/>
  <w15:commentEx w15:paraId="1FF2674C" w15:done="0"/>
  <w15:commentEx w15:paraId="3B1512A3" w15:done="0"/>
  <w15:commentEx w15:paraId="10327CD9" w15:done="0"/>
  <w15:commentEx w15:paraId="64516E6F" w15:done="0"/>
  <w15:commentEx w15:paraId="43150490" w15:done="0"/>
  <w15:commentEx w15:paraId="459D7AED" w15:done="0"/>
  <w15:commentEx w15:paraId="21796996" w15:done="0"/>
  <w15:commentEx w15:paraId="48613E96" w15:done="0"/>
  <w15:commentEx w15:paraId="668C394E" w15:done="0"/>
  <w15:commentEx w15:paraId="3CDB1DF0" w15:done="0"/>
  <w15:commentEx w15:paraId="7D314985" w15:done="0"/>
  <w15:commentEx w15:paraId="42AD53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xdn">
    <w15:presenceInfo w15:providerId="None" w15:userId="yxd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c4NWFjMTFiYzk5YWQ0OWRiZDI3MzMyYjc1ZmY4NDMifQ=="/>
    <w:docVar w:name="KSO_WPS_MARK_KEY" w:val="fd02c62c-4901-435a-9f1d-a1a596639fd2"/>
  </w:docVars>
  <w:rsids>
    <w:rsidRoot w:val="41F825DA"/>
    <w:rsid w:val="005E71C0"/>
    <w:rsid w:val="007C4A9F"/>
    <w:rsid w:val="009E6C37"/>
    <w:rsid w:val="07701A6D"/>
    <w:rsid w:val="09A835C0"/>
    <w:rsid w:val="2C8E0E8A"/>
    <w:rsid w:val="41F825DA"/>
    <w:rsid w:val="597E4CEF"/>
    <w:rsid w:val="7F8D2D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rPr>
  </w:style>
  <w:style w:type="paragraph" w:styleId="3">
    <w:name w:val="Body Text"/>
    <w:basedOn w:val="1"/>
    <w:qFormat/>
    <w:uiPriority w:val="0"/>
    <w:pPr>
      <w:spacing w:before="141"/>
      <w:ind w:left="1314"/>
    </w:pPr>
    <w:rPr>
      <w:rFonts w:ascii="宋体" w:hAnsi="宋体"/>
      <w:sz w:val="32"/>
      <w:szCs w:val="32"/>
    </w:rPr>
  </w:style>
  <w:style w:type="paragraph" w:styleId="4">
    <w:name w:val="annotation text"/>
    <w:basedOn w:val="1"/>
    <w:link w:val="14"/>
    <w:uiPriority w:val="0"/>
    <w:pPr>
      <w:jc w:val="left"/>
    </w:p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paragraph" w:customStyle="1" w:styleId="12">
    <w:name w:val="正文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批注引用1"/>
    <w:qFormat/>
    <w:uiPriority w:val="0"/>
    <w:rPr>
      <w:sz w:val="21"/>
      <w:szCs w:val="21"/>
    </w:rPr>
  </w:style>
  <w:style w:type="character" w:customStyle="1" w:styleId="14">
    <w:name w:val="批注文字 Char"/>
    <w:basedOn w:val="10"/>
    <w:link w:val="4"/>
    <w:qFormat/>
    <w:uiPriority w:val="0"/>
    <w:rPr>
      <w:rFonts w:ascii="Calibri" w:hAnsi="Calibri" w:eastAsia="宋体" w:cs="Times New Roman"/>
      <w:kern w:val="2"/>
      <w:sz w:val="21"/>
      <w:szCs w:val="24"/>
    </w:rPr>
  </w:style>
  <w:style w:type="character" w:customStyle="1" w:styleId="15">
    <w:name w:val="页眉 Char"/>
    <w:basedOn w:val="10"/>
    <w:link w:val="7"/>
    <w:qFormat/>
    <w:uiPriority w:val="0"/>
    <w:rPr>
      <w:rFonts w:ascii="Calibri" w:hAnsi="Calibri" w:eastAsia="宋体" w:cs="Times New Roman"/>
      <w:kern w:val="2"/>
      <w:sz w:val="18"/>
      <w:szCs w:val="18"/>
    </w:rPr>
  </w:style>
  <w:style w:type="character" w:customStyle="1" w:styleId="16">
    <w:name w:val="页脚 Char"/>
    <w:basedOn w:val="10"/>
    <w:link w:val="6"/>
    <w:qFormat/>
    <w:uiPriority w:val="0"/>
    <w:rPr>
      <w:rFonts w:ascii="Calibri" w:hAnsi="Calibri" w:eastAsia="宋体" w:cs="Times New Roman"/>
      <w:kern w:val="2"/>
      <w:sz w:val="18"/>
      <w:szCs w:val="18"/>
    </w:rPr>
  </w:style>
  <w:style w:type="character" w:customStyle="1" w:styleId="17">
    <w:name w:val="批注框文本 Char"/>
    <w:basedOn w:val="10"/>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1299</Words>
  <Characters>1302</Characters>
  <Lines>9</Lines>
  <Paragraphs>2</Paragraphs>
  <TotalTime>4</TotalTime>
  <ScaleCrop>false</ScaleCrop>
  <LinksUpToDate>false</LinksUpToDate>
  <CharactersWithSpaces>1326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2021-11-08T07:10:00Z</dcterms:created>
  <dc:creator>Cindy</dc:creator>
  <cp:lastModifiedBy>黄益郎</cp:lastModifiedBy>
  <dcterms:modified xsi:type="dcterms:W3CDTF">2023-12-29T06:56:02Z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C48AFC3B0CBF40E0BEB72321AE4C478A</vt:lpwstr>
  </property>
</Properties>
</file>