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center"/>
        <w:ind w:left="0"/>
        <w:ind w:right="0"/>
        <w:ind w:firstLine="0"/>
        <w:pageBreakBefore w:val="0"/>
        <w:spacing w:before="0" w:beforeAutospacing="0" w:after="0" w:afterAutospacing="0" w:line="600" w:lineRule="exact"/>
        <w:rPr>
          <w:spacing w:val="0"/>
          <w14:textFill>
            <w14:solidFill>
              <w14:schemeClr w14:val="tx1"/>
            </w14:solidFill>
          </w14:textFill>
          <w:b/>
          <w:i w:val="0"/>
          <w:color w:val="000000"/>
          <w:rFonts w:ascii="微软雅黑" w:cs="微软雅黑" w:eastAsia="微软雅黑" w:hAnsi="微软雅黑"/>
          <w:sz w:val="33"/>
          <w:szCs w:val="33"/>
          <w:caps w:val="0"/>
          <w:shd w:fill="FFFFFF" w:val="clear"/>
        </w:rPr>
      </w:pPr>
      <w:r>
        <w:rPr>
          <w:bCs/>
          <w:spacing w:val="0"/>
          <w:lang w:eastAsia="zh-CN"/>
          <w14:textFill>
            <w14:solidFill>
              <w14:schemeClr w14:val="tx1"/>
            </w14:solidFill>
          </w14:textFill>
          <w:b w:val="0"/>
          <w:i w:val="0"/>
          <w:color w:val="000000"/>
          <w:rFonts w:ascii="方正小标宋简体" w:cs="方正小标宋简体" w:eastAsia="方正小标宋简体" w:hAnsi="方正小标宋简体" w:hint="eastAsia"/>
          <w:sz w:val="44"/>
          <w:szCs w:val="44"/>
          <w:caps w:val="0"/>
          <w:shd w:fill="FFFFFF" w:val="clear"/>
        </w:rPr>
        <w:t>麻步镇</w:t>
      </w:r>
      <w:r>
        <w:rPr>
          <w:bCs/>
          <w:spacing w:val="0"/>
          <w14:textFill>
            <w14:solidFill>
              <w14:schemeClr w14:val="tx1"/>
            </w14:solidFill>
          </w14:textFill>
          <w:b w:val="0"/>
          <w:i w:val="0"/>
          <w:color w:val="000000"/>
          <w:rFonts w:ascii="方正小标宋简体" w:cs="方正小标宋简体" w:eastAsia="方正小标宋简体" w:hAnsi="方正小标宋简体" w:hint="eastAsia"/>
          <w:sz w:val="44"/>
          <w:szCs w:val="44"/>
          <w:caps w:val="0"/>
          <w:shd w:fill="FFFFFF" w:val="clear"/>
        </w:rPr>
        <w:t>人民政府202</w:t>
      </w:r>
      <w:r>
        <w:rPr>
          <w:bCs/>
          <w:spacing w:val="0"/>
          <w:lang w:val="en-US" w:eastAsia="zh-CN"/>
          <w14:textFill>
            <w14:solidFill>
              <w14:schemeClr w14:val="tx1"/>
            </w14:solidFill>
          </w14:textFill>
          <w:b w:val="0"/>
          <w:i w:val="0"/>
          <w:color w:val="000000"/>
          <w:rFonts w:ascii="方正小标宋简体" w:cs="方正小标宋简体" w:eastAsia="方正小标宋简体" w:hAnsi="方正小标宋简体" w:hint="eastAsia"/>
          <w:sz w:val="44"/>
          <w:szCs w:val="44"/>
          <w:caps w:val="0"/>
          <w:shd w:fill="FFFFFF" w:val="clear"/>
        </w:rPr>
        <w:t>2</w:t>
      </w:r>
      <w:r>
        <w:rPr>
          <w:bCs/>
          <w:spacing w:val="0"/>
          <w14:textFill>
            <w14:solidFill>
              <w14:schemeClr w14:val="tx1"/>
            </w14:solidFill>
          </w14:textFill>
          <w:b w:val="0"/>
          <w:i w:val="0"/>
          <w:color w:val="000000"/>
          <w:rFonts w:ascii="方正小标宋简体" w:cs="方正小标宋简体" w:eastAsia="方正小标宋简体" w:hAnsi="方正小标宋简体" w:hint="eastAsia"/>
          <w:sz w:val="44"/>
          <w:szCs w:val="44"/>
          <w:caps w:val="0"/>
          <w:shd w:fill="FFFFFF" w:val="clear"/>
        </w:rPr>
        <w:t>年政府信息公开工作年度报告</w:t>
      </w:r>
    </w:p>
    <w:p>
      <w:pPr>
        <w:keepNext w:val="0"/>
        <w:keepLines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left"/>
        <w:ind w:left="0"/>
        <w:ind w:right="0"/>
        <w:ind w:firstLine="640"/>
        <w:pageBreakBefore w:val="0"/>
        <w:spacing w:before="0" w:beforeAutospacing="0" w:after="0" w:afterAutospacing="0" w:line="560" w:lineRule="exact"/>
        <w:rPr>
          <w:spacing w:val="0"/>
          <w:i w:val="0"/>
          <w:color w:val="3D3D3D"/>
          <w:rFonts w:ascii="仿宋_GB2312" w:cs="仿宋_GB2312" w:eastAsia="仿宋_GB2312" w:hAnsi="仿宋_GB2312" w:hint="eastAsia"/>
          <w:sz w:val="32"/>
          <w:szCs w:val="32"/>
          <w:caps w:val="0"/>
          <w:shd w:fill="FFFFFF" w:val="clear"/>
        </w:rPr>
      </w:pPr>
      <w:r>
        <w:rPr>
          <w:spacing w:val="0"/>
          <w:i w:val="0"/>
          <w:color w:val="3D3D3D"/>
          <w:rFonts w:ascii="仿宋_GB2312" w:cs="仿宋_GB2312" w:eastAsia="仿宋_GB2312" w:hAnsi="仿宋_GB2312" w:hint="eastAsia"/>
          <w:sz w:val="32"/>
          <w:szCs w:val="32"/>
          <w:caps w:val="0"/>
          <w:shd w:fill="FFFFFF" w:val="clear"/>
        </w:rPr>
        <w:t>根据《中华人民共和国政府信息公开条例》（国务院令第711号，以下简称条例）的规定和《中华人民共和国政府信息公开工作年度报告格式》（国办公开办函〔2021〕30号）的要求， 现将</w:t>
      </w:r>
      <w:r>
        <w:rPr>
          <w:spacing w:val="0"/>
          <w:lang w:eastAsia="zh-CN"/>
          <w:i w:val="0"/>
          <w:color w:val="3D3D3D"/>
          <w:rFonts w:ascii="仿宋_GB2312" w:cs="仿宋_GB2312" w:eastAsia="仿宋_GB2312" w:hAnsi="仿宋_GB2312" w:hint="eastAsia"/>
          <w:sz w:val="32"/>
          <w:szCs w:val="32"/>
          <w:caps w:val="0"/>
          <w:shd w:fill="FFFFFF" w:val="clear"/>
        </w:rPr>
        <w:t>麻步镇2022年政府信息公开年度报告向社会公布。本年报中所列数据的统计期限从2022年1月1日起至2022年12月31日止</w:t>
      </w:r>
      <w:r>
        <w:rPr>
          <w:spacing w:val="0"/>
          <w:i w:val="0"/>
          <w:color w:val="3D3D3D"/>
          <w:rFonts w:ascii="仿宋_GB2312" w:cs="仿宋_GB2312" w:eastAsia="仿宋_GB2312" w:hAnsi="仿宋_GB2312" w:hint="eastAsia"/>
          <w:sz w:val="32"/>
          <w:szCs w:val="32"/>
          <w:caps w:val="0"/>
          <w:shd w:fill="FFFFFF" w:val="clear"/>
        </w:rPr>
        <w:t>。本年报的电子版可以从麻步镇人民政府网站（</w:t>
      </w:r>
      <w:r>
        <w:rPr>
          <w:spacing w:val="0"/>
          <w:i w:val="0"/>
          <w:color w:val="3D3D3D"/>
          <w:rFonts w:ascii="仿宋_GB2312" w:cs="仿宋_GB2312" w:eastAsia="仿宋_GB2312" w:hAnsi="仿宋_GB2312" w:hint="eastAsia"/>
          <w:sz w:val="32"/>
          <w:szCs w:val="32"/>
          <w:caps w:val="0"/>
          <w:shd w:fill="FFFFFF" w:val="clear"/>
        </w:rPr>
        <w:fldChar w:fldCharType="begin"/>
      </w:r>
      <w:r>
        <w:rPr>
          <w:spacing w:val="0"/>
          <w:i w:val="0"/>
          <w:color w:val="3D3D3D"/>
          <w:rFonts w:ascii="仿宋_GB2312" w:cs="仿宋_GB2312" w:eastAsia="仿宋_GB2312" w:hAnsi="仿宋_GB2312" w:hint="eastAsia"/>
          <w:sz w:val="32"/>
          <w:szCs w:val="32"/>
          <w:caps w:val="0"/>
          <w:shd w:fill="FFFFFF" w:val="clear"/>
        </w:rPr>
        <w:instrText xml:space="preserve"> HYPERLINK "http://www.zjpy.gov.cn/col/col1229393121/index.html" </w:instrText>
      </w:r>
      <w:r>
        <w:rPr>
          <w:spacing w:val="0"/>
          <w:i w:val="0"/>
          <w:color w:val="3D3D3D"/>
          <w:rFonts w:ascii="仿宋_GB2312" w:cs="仿宋_GB2312" w:eastAsia="仿宋_GB2312" w:hAnsi="仿宋_GB2312" w:hint="eastAsia"/>
          <w:sz w:val="32"/>
          <w:szCs w:val="32"/>
          <w:caps w:val="0"/>
          <w:shd w:fill="FFFFFF" w:val="clear"/>
        </w:rPr>
        <w:fldChar w:fldCharType="separate"/>
      </w:r>
      <w:r>
        <w:rPr>
          <w:spacing w:val="0"/>
          <w:i w:val="0"/>
          <w:color w:val="3D3D3D"/>
          <w:rFonts w:ascii="仿宋_GB2312" w:cs="仿宋_GB2312" w:eastAsia="仿宋_GB2312" w:hAnsi="仿宋_GB2312" w:hint="eastAsia"/>
          <w:sz w:val="32"/>
          <w:szCs w:val="32"/>
          <w:caps w:val="0"/>
          <w:shd w:fill="FFFFFF" w:val="clear"/>
        </w:rPr>
        <w:t>http://www.zjpy.gov.cn/col/col1229393121/index.html</w:t>
      </w:r>
      <w:r>
        <w:rPr>
          <w:spacing w:val="0"/>
          <w:i w:val="0"/>
          <w:color w:val="3D3D3D"/>
          <w:rFonts w:ascii="仿宋_GB2312" w:cs="仿宋_GB2312" w:eastAsia="仿宋_GB2312" w:hAnsi="仿宋_GB2312" w:hint="eastAsia"/>
          <w:sz w:val="32"/>
          <w:szCs w:val="32"/>
          <w:caps w:val="0"/>
          <w:shd w:fill="FFFFFF" w:val="clear"/>
        </w:rPr>
        <w:fldChar w:fldCharType="end"/>
      </w:r>
      <w:r>
        <w:rPr>
          <w:spacing w:val="0"/>
          <w:i w:val="0"/>
          <w:color w:val="3D3D3D"/>
          <w:rFonts w:ascii="仿宋_GB2312" w:cs="仿宋_GB2312" w:eastAsia="仿宋_GB2312" w:hAnsi="仿宋_GB2312" w:hint="eastAsia"/>
          <w:sz w:val="32"/>
          <w:szCs w:val="32"/>
          <w:caps w:val="0"/>
          <w:shd w:fill="FFFFFF" w:val="clear"/>
        </w:rPr>
        <w:t>）下载。如对本报告有任何疑问，请与麻步镇党政综合办公室联系（地址：麻步镇人民政府大楼420室，电话：63511334，邮编：325403）。</w:t>
      </w:r>
    </w:p>
    <w:p>
      <w:pPr>
        <w:keepNext w:val="0"/>
        <w:keepLines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left"/>
        <w:ind w:left="0"/>
        <w:ind w:right="0"/>
        <w:ind w:firstLine="640"/>
        <w:pageBreakBefore w:val="0"/>
        <w:spacing w:before="0" w:beforeAutospacing="0" w:after="0" w:afterAutospacing="0" w:line="560" w:lineRule="exact"/>
        <w:rPr>
          <w:spacing w:val="0"/>
          <w:i w:val="0"/>
          <w:color w:val="3D3D3D"/>
          <w:rFonts w:ascii="仿宋_GB2312" w:cs="仿宋_GB2312" w:eastAsia="仿宋_GB2312" w:hAnsi="仿宋_GB2312" w:hint="eastAsia"/>
          <w:sz w:val="32"/>
          <w:szCs w:val="32"/>
          <w:caps w:val="0"/>
        </w:rPr>
      </w:pPr>
      <w:r>
        <w:rPr>
          <w:spacing w:val="0"/>
          <w:i w:val="0"/>
          <w:color w:val="3D3D3D"/>
          <w:rFonts w:ascii="黑体" w:cs="黑体" w:eastAsia="黑体" w:hAnsi="黑体" w:hint="eastAsia"/>
          <w:sz w:val="32"/>
          <w:szCs w:val="32"/>
          <w:caps w:val="0"/>
          <w:shd w:fill="FFFFFF" w:val="clear"/>
        </w:rPr>
        <w:t>一、总体情况</w:t>
      </w:r>
    </w:p>
    <w:p>
      <w:pPr>
        <w:keepNext w:val="0"/>
        <w:keepLines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left"/>
        <w:ind w:left="0"/>
        <w:ind w:right="0"/>
        <w:ind w:firstLine="640"/>
        <w:pageBreakBefore w:val="0"/>
        <w:spacing w:before="0" w:beforeAutospacing="0" w:after="0" w:afterAutospacing="0" w:line="560" w:lineRule="exact"/>
        <w:rPr>
          <w:spacing w:val="0"/>
          <w:i w:val="0"/>
          <w:color w:val="3D3D3D"/>
          <w:rFonts w:ascii="仿宋_GB2312" w:cs="仿宋_GB2312" w:eastAsia="仿宋_GB2312" w:hAnsi="仿宋_GB2312" w:hint="eastAsia"/>
          <w:sz w:val="32"/>
          <w:szCs w:val="32"/>
          <w:caps w:val="0"/>
        </w:rPr>
      </w:pPr>
      <w:r>
        <w:rPr>
          <w:spacing w:val="0"/>
          <w:i w:val="0"/>
          <w:color w:val="3D3D3D"/>
          <w:rFonts w:ascii="仿宋_GB2312" w:cs="仿宋_GB2312" w:eastAsia="仿宋_GB2312" w:hAnsi="仿宋_GB2312" w:hint="eastAsia"/>
          <w:sz w:val="32"/>
          <w:szCs w:val="32"/>
          <w:caps w:val="0"/>
          <w:shd w:fill="FFFFFF" w:val="clear"/>
        </w:rPr>
        <w:t>202</w:t>
      </w:r>
      <w:r>
        <w:rPr>
          <w:spacing w:val="0"/>
          <w:lang w:val="en-US" w:eastAsia="zh-CN"/>
          <w:i w:val="0"/>
          <w:color w:val="3D3D3D"/>
          <w:rFonts w:ascii="仿宋_GB2312" w:cs="仿宋_GB2312" w:eastAsia="仿宋_GB2312" w:hAnsi="仿宋_GB2312" w:hint="eastAsia"/>
          <w:sz w:val="32"/>
          <w:szCs w:val="32"/>
          <w:caps w:val="0"/>
          <w:shd w:fill="FFFFFF" w:val="clear"/>
        </w:rPr>
        <w:t>2</w:t>
      </w:r>
      <w:r>
        <w:rPr>
          <w:spacing w:val="0"/>
          <w:i w:val="0"/>
          <w:color w:val="3D3D3D"/>
          <w:rFonts w:ascii="仿宋_GB2312" w:cs="仿宋_GB2312" w:eastAsia="仿宋_GB2312" w:hAnsi="仿宋_GB2312" w:hint="eastAsia"/>
          <w:sz w:val="32"/>
          <w:szCs w:val="32"/>
          <w:caps w:val="0"/>
          <w:shd w:fill="FFFFFF" w:val="clear"/>
        </w:rPr>
        <w:t>年，我县严格按照《条例》规定，结合部门工作实际，切实加强政策解读、积极回应社会关切，规范开展政府信息公开工作，保障人民群众的知情权。</w:t>
      </w:r>
    </w:p>
    <w:p>
      <w:pPr>
        <w:keepNext w:val="0"/>
        <w:keepLines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left"/>
        <w:ind w:left="0"/>
        <w:ind w:right="0"/>
        <w:ind w:firstLine="640"/>
        <w:pageBreakBefore w:val="0"/>
        <w:spacing w:before="0" w:beforeAutospacing="0" w:after="0" w:afterAutospacing="0" w:line="560" w:lineRule="exact"/>
        <w:rPr>
          <w:spacing w:val="0"/>
          <w:i w:val="0"/>
          <w:color w:val="3D3D3D"/>
          <w:rFonts w:ascii="仿宋_GB2312" w:cs="仿宋_GB2312" w:eastAsia="仿宋_GB2312" w:hAnsi="仿宋_GB2312" w:hint="eastAsia"/>
          <w:sz w:val="32"/>
          <w:szCs w:val="32"/>
          <w:caps w:val="0"/>
        </w:rPr>
      </w:pPr>
      <w:r>
        <w:rPr>
          <w:spacing w:val="0"/>
          <w:i w:val="0"/>
          <w:color w:val="3D3D3D"/>
          <w:rFonts w:ascii="仿宋_GB2312" w:cs="仿宋_GB2312" w:eastAsia="仿宋_GB2312" w:hAnsi="仿宋_GB2312" w:hint="eastAsia"/>
          <w:sz w:val="32"/>
          <w:szCs w:val="32"/>
          <w:caps w:val="0"/>
          <w:shd w:fill="FFFFFF" w:val="clear"/>
        </w:rPr>
        <w:t>（一）主动公开</w:t>
      </w:r>
    </w:p>
    <w:p>
      <w:pPr>
        <w:keepNext w:val="0"/>
        <w:keepLines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left"/>
        <w:ind w:left="0"/>
        <w:ind w:right="0"/>
        <w:ind w:firstLine="640"/>
        <w:pageBreakBefore w:val="0"/>
        <w:spacing w:before="0" w:beforeAutospacing="0" w:after="0" w:afterAutospacing="0" w:line="560" w:lineRule="exact"/>
        <w:rPr>
          <w:spacing w:val="0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</w:pPr>
      <w:r>
        <w:rPr>
          <w:spacing w:val="0"/>
          <w:i w:val="0"/>
          <w:color w:val="3D3D3D"/>
          <w:rFonts w:ascii="仿宋_GB2312" w:cs="仿宋_GB2312" w:eastAsia="仿宋_GB2312" w:hAnsi="仿宋_GB2312" w:hint="eastAsia"/>
          <w:sz w:val="32"/>
          <w:szCs w:val="32"/>
          <w:caps w:val="0"/>
          <w:shd w:fill="FFFFFF" w:val="clear"/>
        </w:rPr>
        <w:t>202</w:t>
      </w:r>
      <w:r>
        <w:rPr>
          <w:spacing w:val="0"/>
          <w:lang w:val="en-US" w:eastAsia="zh-CN"/>
          <w:i w:val="0"/>
          <w:color w:val="3D3D3D"/>
          <w:rFonts w:ascii="仿宋_GB2312" w:cs="仿宋_GB2312" w:eastAsia="仿宋_GB2312" w:hAnsi="仿宋_GB2312" w:hint="eastAsia"/>
          <w:sz w:val="32"/>
          <w:szCs w:val="32"/>
          <w:caps w:val="0"/>
          <w:shd w:fill="FFFFFF" w:val="clear"/>
        </w:rPr>
        <w:t>2</w:t>
      </w:r>
      <w:r>
        <w:rPr>
          <w:spacing w:val="0"/>
          <w:i w:val="0"/>
          <w:color w:val="3D3D3D"/>
          <w:rFonts w:ascii="仿宋_GB2312" w:cs="仿宋_GB2312" w:eastAsia="仿宋_GB2312" w:hAnsi="仿宋_GB2312" w:hint="eastAsia"/>
          <w:sz w:val="32"/>
          <w:szCs w:val="32"/>
          <w:caps w:val="0"/>
          <w:shd w:fill="FFFFFF" w:val="clear"/>
        </w:rPr>
        <w:t>年1月1日起至202</w:t>
      </w:r>
      <w:r>
        <w:rPr>
          <w:spacing w:val="0"/>
          <w:lang w:val="en-US" w:eastAsia="zh-CN"/>
          <w:i w:val="0"/>
          <w:color w:val="3D3D3D"/>
          <w:rFonts w:ascii="仿宋_GB2312" w:cs="仿宋_GB2312" w:eastAsia="仿宋_GB2312" w:hAnsi="仿宋_GB2312" w:hint="eastAsia"/>
          <w:sz w:val="32"/>
          <w:szCs w:val="32"/>
          <w:caps w:val="0"/>
          <w:shd w:fill="FFFFFF" w:val="clear"/>
        </w:rPr>
        <w:t>2</w:t>
      </w:r>
      <w:r>
        <w:rPr>
          <w:spacing w:val="0"/>
          <w:i w:val="0"/>
          <w:color w:val="3D3D3D"/>
          <w:rFonts w:ascii="仿宋_GB2312" w:cs="仿宋_GB2312" w:eastAsia="仿宋_GB2312" w:hAnsi="仿宋_GB2312" w:hint="eastAsia"/>
          <w:sz w:val="32"/>
          <w:szCs w:val="32"/>
          <w:caps w:val="0"/>
          <w:shd w:fill="FFFFFF" w:val="clear"/>
        </w:rPr>
        <w:t>年12月31日，</w:t>
      </w:r>
      <w:r>
        <w:rPr>
          <w:spacing w:val="0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麻步镇政府信息公开网站（http://www.zjpy.gov.cn/col/col1229393121/index.html）共更新主动公开政务信息</w:t>
      </w:r>
      <w:r>
        <w:rPr>
          <w:spacing w:val="0"/>
          <w:lang w:val="en-US" w:eastAsia="zh-CN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31</w:t>
      </w:r>
      <w:r>
        <w:rPr>
          <w:spacing w:val="0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条</w:t>
      </w:r>
      <w:r>
        <w:rPr>
          <w:spacing w:val="0"/>
          <w:lang w:eastAsia="zh-CN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，其中</w:t>
      </w:r>
      <w:r>
        <w:rPr>
          <w:spacing w:val="0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内设机构占</w:t>
      </w:r>
      <w:r>
        <w:rPr>
          <w:spacing w:val="0"/>
          <w:lang w:val="en-US" w:eastAsia="zh-CN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13</w:t>
      </w:r>
      <w:r>
        <w:rPr>
          <w:spacing w:val="0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%，</w:t>
      </w:r>
      <w:r>
        <w:rPr>
          <w:spacing w:val="0"/>
          <w:lang w:eastAsia="zh-CN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社会救助</w:t>
      </w:r>
      <w:r>
        <w:rPr>
          <w:spacing w:val="0"/>
          <w:lang w:val="en-US" w:eastAsia="zh-CN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13%，</w:t>
      </w:r>
      <w:r>
        <w:rPr>
          <w:spacing w:val="0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通知公告</w:t>
      </w:r>
      <w:r>
        <w:rPr>
          <w:spacing w:val="0"/>
          <w:lang w:val="en-US" w:eastAsia="zh-CN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10</w:t>
      </w:r>
      <w:r>
        <w:rPr>
          <w:spacing w:val="0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%。另外微信公众号“麻步发布”更新信息</w:t>
      </w:r>
      <w:r>
        <w:rPr>
          <w:spacing w:val="0"/>
          <w:lang w:val="en-US" w:eastAsia="zh-CN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1800</w:t>
      </w:r>
      <w:r>
        <w:rPr>
          <w:spacing w:val="0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条，微博账号“麻步宣传”更新信息35条。</w:t>
      </w:r>
    </w:p>
    <w:p>
      <w:pPr>
        <w:keepNext w:val="0"/>
        <w:keepLines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left"/>
        <w:ind w:left="0"/>
        <w:ind w:right="0"/>
        <w:ind w:firstLine="640"/>
        <w:pageBreakBefore w:val="0"/>
        <w:spacing w:before="0" w:beforeAutospacing="0" w:after="0" w:afterAutospacing="0" w:line="560" w:lineRule="exact"/>
        <w:rPr>
          <w:spacing w:val="0"/>
          <w:i w:val="0"/>
          <w:color w:val="3D3D3D"/>
          <w:rFonts w:ascii="仿宋_GB2312" w:cs="仿宋_GB2312" w:eastAsia="仿宋_GB2312" w:hAnsi="仿宋_GB2312" w:hint="eastAsia"/>
          <w:sz w:val="32"/>
          <w:szCs w:val="32"/>
          <w:caps w:val="0"/>
        </w:rPr>
      </w:pPr>
      <w:r>
        <w:rPr>
          <w:spacing w:val="0"/>
          <w:i w:val="0"/>
          <w:color w:val="3D3D3D"/>
          <w:rFonts w:ascii="仿宋_GB2312" w:cs="仿宋_GB2312" w:eastAsia="仿宋_GB2312" w:hAnsi="仿宋_GB2312" w:hint="eastAsia"/>
          <w:sz w:val="32"/>
          <w:szCs w:val="32"/>
          <w:caps w:val="0"/>
          <w:shd w:fill="FFFFFF" w:val="clear"/>
        </w:rPr>
        <w:t>（二）依申请公开</w:t>
      </w:r>
    </w:p>
    <w:p>
      <w:pPr>
        <w:keepNext w:val="0"/>
        <w:keepLines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left"/>
        <w:ind w:left="0"/>
        <w:ind w:right="0"/>
        <w:ind w:firstLine="640"/>
        <w:pageBreakBefore w:val="0"/>
        <w:spacing w:before="0" w:beforeAutospacing="0" w:after="0" w:afterAutospacing="0" w:line="560" w:lineRule="exact"/>
        <w:rPr>
          <w:spacing w:val="0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</w:pPr>
      <w:r>
        <w:rPr>
          <w:spacing w:val="0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2022年度，我镇依申请政府信息公开0条。</w:t>
      </w:r>
    </w:p>
    <w:p>
      <w:pPr>
        <w:keepNext w:val="0"/>
        <w:keepLines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left"/>
        <w:ind w:left="0"/>
        <w:ind w:right="0"/>
        <w:ind w:firstLine="640"/>
        <w:pageBreakBefore w:val="0"/>
        <w:spacing w:before="0" w:beforeAutospacing="0" w:after="0" w:afterAutospacing="0" w:line="560" w:lineRule="exact"/>
        <w:rPr>
          <w:spacing w:val="0"/>
          <w:i w:val="0"/>
          <w:color w:val="3D3D3D"/>
          <w:rFonts w:ascii="仿宋_GB2312" w:cs="仿宋_GB2312" w:eastAsia="仿宋_GB2312" w:hAnsi="仿宋_GB2312" w:hint="eastAsia"/>
          <w:sz w:val="32"/>
          <w:szCs w:val="32"/>
          <w:caps w:val="0"/>
        </w:rPr>
      </w:pPr>
      <w:r>
        <w:rPr>
          <w:spacing w:val="0"/>
          <w:i w:val="0"/>
          <w:color w:val="3D3D3D"/>
          <w:rFonts w:ascii="仿宋_GB2312" w:cs="仿宋_GB2312" w:eastAsia="仿宋_GB2312" w:hAnsi="仿宋_GB2312" w:hint="eastAsia"/>
          <w:sz w:val="32"/>
          <w:szCs w:val="32"/>
          <w:caps w:val="0"/>
          <w:shd w:fill="FFFFFF" w:val="clear"/>
        </w:rPr>
        <w:t>（三）政府信息管理</w:t>
      </w:r>
    </w:p>
    <w:p>
      <w:pPr>
        <w:keepNext w:val="0"/>
        <w:keepLines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DFDFE" w:val="clear"/>
        <w:pStyle w:val="2"/>
        <w:jc w:val="left"/>
        <w:ind w:right="0"/>
        <w:ind w:firstLine="640"/>
        <w:pageBreakBefore w:val="0"/>
        <w:spacing w:before="0" w:beforeAutospacing="0" w:after="0" w:afterAutospacing="0" w:line="560" w:lineRule="exact"/>
        <w:rPr>
          <w:spacing w:val="0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</w:rPr>
      </w:pPr>
      <w:r>
        <w:rPr>
          <w:spacing w:val="0"/>
          <w:lang w:eastAsia="zh-CN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我镇</w:t>
      </w:r>
      <w:r>
        <w:rPr>
          <w:spacing w:val="0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时刻把关</w:t>
      </w:r>
      <w:r>
        <w:rPr>
          <w:spacing w:val="0"/>
          <w:lang w:eastAsia="zh-CN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公开发布信息的质量，规范信息采集、审核、发布、更新等流程。同时，为了</w:t>
      </w:r>
      <w:r>
        <w:rPr>
          <w:spacing w:val="0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确保公开信息</w:t>
      </w:r>
      <w:r>
        <w:rPr>
          <w:spacing w:val="0"/>
          <w:lang w:eastAsia="zh-CN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的</w:t>
      </w:r>
      <w:r>
        <w:rPr>
          <w:spacing w:val="0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安全</w:t>
      </w:r>
      <w:r>
        <w:rPr>
          <w:spacing w:val="0"/>
          <w:lang w:eastAsia="zh-CN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，</w:t>
      </w:r>
      <w:r>
        <w:rPr>
          <w:spacing w:val="0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对需要主动公开的信息进行严格的审查，确保发出的信息无错敏、</w:t>
      </w:r>
      <w:r>
        <w:rPr>
          <w:spacing w:val="0"/>
          <w:lang w:eastAsia="zh-CN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不涉密、</w:t>
      </w:r>
      <w:r>
        <w:rPr>
          <w:spacing w:val="0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无负面舆情风险。</w:t>
      </w:r>
    </w:p>
    <w:p>
      <w:pPr>
        <w:keepNext w:val="0"/>
        <w:keepLines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numPr>
          <w:ilvl w:val="0"/>
          <w:numId w:val="0"/>
        </w:numPr>
        <w:jc w:val="left"/>
        <w:ind w:right="0"/>
        <w:ind w:firstLine="640"/>
        <w:pageBreakBefore w:val="0"/>
        <w:spacing w:before="0" w:beforeAutospacing="0" w:after="0" w:afterAutospacing="0" w:line="560" w:lineRule="exact"/>
        <w:rPr>
          <w:spacing w:val="0"/>
          <w:i w:val="0"/>
          <w:color w:val="3D3D3D"/>
          <w:rFonts w:ascii="仿宋_GB2312" w:cs="仿宋_GB2312" w:eastAsia="仿宋_GB2312" w:hAnsi="仿宋_GB2312" w:hint="eastAsia"/>
          <w:sz w:val="32"/>
          <w:szCs w:val="32"/>
          <w:caps w:val="0"/>
          <w:shd w:fill="FFFFFF" w:val="clear"/>
        </w:rPr>
      </w:pPr>
      <w:r>
        <w:rPr>
          <w:spacing w:val="0"/>
          <w:i w:val="0"/>
          <w:color w:val="3D3D3D"/>
          <w:rFonts w:ascii="仿宋_GB2312" w:cs="仿宋_GB2312" w:eastAsia="仿宋_GB2312" w:hAnsi="仿宋_GB2312" w:hint="eastAsia"/>
          <w:sz w:val="32"/>
          <w:szCs w:val="32"/>
          <w:caps w:val="0"/>
          <w:shd w:fill="FFFFFF" w:val="clear"/>
        </w:rPr>
        <w:t>（</w:t>
      </w:r>
      <w:r>
        <w:rPr>
          <w:spacing w:val="0"/>
          <w:lang w:val="en-US" w:eastAsia="zh-CN"/>
          <w:i w:val="0"/>
          <w:color w:val="3D3D3D"/>
          <w:rFonts w:ascii="仿宋_GB2312" w:cs="仿宋_GB2312" w:eastAsia="仿宋_GB2312" w:hAnsi="仿宋_GB2312" w:hint="eastAsia"/>
          <w:sz w:val="32"/>
          <w:szCs w:val="32"/>
          <w:caps w:val="0"/>
          <w:shd w:fill="FFFFFF" w:val="clear"/>
        </w:rPr>
        <w:t>四</w:t>
      </w:r>
      <w:r>
        <w:rPr>
          <w:spacing w:val="0"/>
          <w:i w:val="0"/>
          <w:color w:val="3D3D3D"/>
          <w:rFonts w:ascii="仿宋_GB2312" w:cs="仿宋_GB2312" w:eastAsia="仿宋_GB2312" w:hAnsi="仿宋_GB2312" w:hint="eastAsia"/>
          <w:sz w:val="32"/>
          <w:szCs w:val="32"/>
          <w:caps w:val="0"/>
          <w:shd w:fill="FFFFFF" w:val="clear"/>
        </w:rPr>
        <w:t>）平台建设</w:t>
      </w:r>
    </w:p>
    <w:p>
      <w:pPr>
        <w:keepNext w:val="0"/>
        <w:keepLines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numPr>
          <w:ilvl w:val="0"/>
          <w:numId w:val="0"/>
        </w:numPr>
        <w:jc w:val="left"/>
        <w:ind w:left="0"/>
        <w:ind w:right="0"/>
        <w:ind w:firstLine="640"/>
        <w:pageBreakBefore w:val="0"/>
        <w:spacing w:before="0" w:beforeAutospacing="0" w:after="0" w:afterAutospacing="0" w:line="560" w:lineRule="exact"/>
        <w:rPr>
          <w:spacing w:val="0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</w:pPr>
      <w:r>
        <w:rPr>
          <w:spacing w:val="0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一是始终坚持把</w:t>
      </w:r>
      <w:r>
        <w:rPr>
          <w:spacing w:val="0"/>
          <w:lang w:eastAsia="zh-CN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麻步镇政府信息公开网站</w:t>
      </w:r>
      <w:r>
        <w:rPr>
          <w:spacing w:val="0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作为政府信息公开第一渠道，</w:t>
      </w:r>
      <w:r>
        <w:rPr>
          <w:spacing w:val="0"/>
          <w:lang w:eastAsia="zh-CN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及时更新</w:t>
      </w:r>
      <w:r>
        <w:rPr>
          <w:spacing w:val="0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政府信息公开专栏</w:t>
      </w:r>
      <w:r>
        <w:rPr>
          <w:spacing w:val="0"/>
          <w:lang w:eastAsia="zh-CN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内容</w:t>
      </w:r>
      <w:r>
        <w:rPr>
          <w:spacing w:val="0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，提高政府网站在政府信息公开方面的影响力</w:t>
      </w:r>
      <w:r>
        <w:rPr>
          <w:spacing w:val="0"/>
          <w:lang w:eastAsia="zh-CN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；</w:t>
      </w:r>
      <w:r>
        <w:rPr>
          <w:spacing w:val="0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二是强化科室协作，及时搜集各科室需要公开发布的信息，提升政务公开效率。</w:t>
      </w:r>
    </w:p>
    <w:p>
      <w:pPr>
        <w:keepNext w:val="0"/>
        <w:keepLines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numPr>
          <w:ilvl w:val="0"/>
          <w:numId w:val="0"/>
        </w:numPr>
        <w:jc w:val="left"/>
        <w:ind w:right="0"/>
        <w:ind w:firstLine="640"/>
        <w:pageBreakBefore w:val="0"/>
        <w:spacing w:before="0" w:beforeAutospacing="0" w:after="0" w:afterAutospacing="0" w:line="560" w:lineRule="exact"/>
        <w:rPr>
          <w:spacing w:val="0"/>
          <w:i w:val="0"/>
          <w:color w:val="3D3D3D"/>
          <w:rFonts w:ascii="仿宋_GB2312" w:cs="仿宋_GB2312" w:eastAsia="仿宋_GB2312" w:hAnsi="仿宋_GB2312" w:hint="eastAsia"/>
          <w:sz w:val="32"/>
          <w:szCs w:val="32"/>
          <w:caps w:val="0"/>
          <w:shd w:fill="FFFFFF" w:val="clear"/>
        </w:rPr>
      </w:pPr>
      <w:r>
        <w:rPr>
          <w:spacing w:val="0"/>
          <w:lang w:eastAsia="zh-CN"/>
          <w:i w:val="0"/>
          <w:color w:val="3D3D3D"/>
          <w:rFonts w:ascii="仿宋_GB2312" w:cs="仿宋_GB2312" w:eastAsia="仿宋_GB2312" w:hAnsi="仿宋_GB2312" w:hint="eastAsia"/>
          <w:sz w:val="32"/>
          <w:szCs w:val="32"/>
          <w:caps w:val="0"/>
          <w:shd w:fill="FFFFFF" w:val="clear"/>
        </w:rPr>
        <w:t>（</w:t>
      </w:r>
      <w:r>
        <w:rPr>
          <w:spacing w:val="0"/>
          <w:lang w:val="en-US" w:eastAsia="zh-CN"/>
          <w:i w:val="0"/>
          <w:color w:val="3D3D3D"/>
          <w:rFonts w:ascii="仿宋_GB2312" w:cs="仿宋_GB2312" w:eastAsia="仿宋_GB2312" w:hAnsi="仿宋_GB2312" w:hint="eastAsia"/>
          <w:sz w:val="32"/>
          <w:szCs w:val="32"/>
          <w:caps w:val="0"/>
          <w:shd w:fill="FFFFFF" w:val="clear"/>
        </w:rPr>
        <w:t>五</w:t>
      </w:r>
      <w:r>
        <w:rPr>
          <w:spacing w:val="0"/>
          <w:lang w:eastAsia="zh-CN"/>
          <w:i w:val="0"/>
          <w:color w:val="3D3D3D"/>
          <w:rFonts w:ascii="仿宋_GB2312" w:cs="仿宋_GB2312" w:eastAsia="仿宋_GB2312" w:hAnsi="仿宋_GB2312" w:hint="eastAsia"/>
          <w:sz w:val="32"/>
          <w:szCs w:val="32"/>
          <w:caps w:val="0"/>
          <w:shd w:fill="FFFFFF" w:val="clear"/>
        </w:rPr>
        <w:t>）</w:t>
      </w:r>
      <w:r>
        <w:rPr>
          <w:spacing w:val="0"/>
          <w:i w:val="0"/>
          <w:color w:val="3D3D3D"/>
          <w:rFonts w:ascii="仿宋_GB2312" w:cs="仿宋_GB2312" w:eastAsia="仿宋_GB2312" w:hAnsi="仿宋_GB2312" w:hint="eastAsia"/>
          <w:sz w:val="32"/>
          <w:szCs w:val="32"/>
          <w:caps w:val="0"/>
          <w:shd w:fill="FFFFFF" w:val="clear"/>
        </w:rPr>
        <w:t>监督保障</w:t>
      </w:r>
    </w:p>
    <w:p>
      <w:pPr>
        <w:keepNext w:val="0"/>
        <w:keepLines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numPr>
          <w:ilvl w:val="0"/>
          <w:numId w:val="0"/>
        </w:numPr>
        <w:jc w:val="left"/>
        <w:ind w:left="0"/>
        <w:ind w:right="0"/>
        <w:ind w:firstLine="640"/>
        <w:pageBreakBefore w:val="0"/>
        <w:spacing w:before="0" w:beforeAutospacing="0" w:after="0" w:afterAutospacing="0" w:line="560" w:lineRule="exact"/>
        <w:rPr>
          <w:spacing w:val="0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</w:pPr>
      <w:r>
        <w:rPr>
          <w:spacing w:val="0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我镇政府信息公开发布人员设立2人，一人信息编辑，一人审核监督，严格落实审核制度，加强信息发布审核把关，严格执行“分级审核、先审后发”程序，确保信息发布准确、安全、高效。</w:t>
      </w:r>
    </w:p>
    <w:p>
      <w:pPr>
        <w:keepNext w:val="0"/>
        <w:keepLines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numPr>
          <w:ilvl w:val="0"/>
          <w:numId w:val="0"/>
        </w:numPr>
        <w:jc w:val="left"/>
        <w:ind w:right="0"/>
        <w:ind w:firstLine="640"/>
        <w:pageBreakBefore w:val="0"/>
        <w:spacing w:before="0" w:beforeAutospacing="0" w:after="0" w:afterAutospacing="0" w:line="560" w:lineRule="exact"/>
        <w:rPr>
          <w:spacing w:val="0"/>
          <w:i w:val="0"/>
          <w:color w:val="333333"/>
          <w:rFonts w:ascii="微软雅黑" w:cs="微软雅黑" w:eastAsia="微软雅黑" w:hAnsi="微软雅黑" w:hint="default"/>
          <w:sz w:val="24"/>
          <w:szCs w:val="24"/>
          <w:caps w:val="0"/>
          <w:shd w:fill="FDFDFE" w:val="clear"/>
        </w:rPr>
      </w:pPr>
      <w:r>
        <w:rPr>
          <w:spacing w:val="0"/>
          <w:lang w:eastAsia="zh-CN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同时，县里对各乡镇信息公开情况</w:t>
      </w:r>
      <w:r>
        <w:rPr>
          <w:spacing w:val="0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“每月一督查，每月一通报”</w:t>
      </w:r>
      <w:r>
        <w:rPr>
          <w:spacing w:val="0"/>
          <w:lang w:eastAsia="zh-CN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。对于</w:t>
      </w:r>
      <w:r>
        <w:rPr>
          <w:spacing w:val="0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整改通报</w:t>
      </w:r>
      <w:r>
        <w:rPr>
          <w:spacing w:val="0"/>
          <w:lang w:eastAsia="zh-CN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，我镇始终积极响应</w:t>
      </w:r>
      <w:r>
        <w:rPr>
          <w:spacing w:val="0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，第一时间整改反馈。</w:t>
      </w:r>
      <w:r>
        <w:rPr>
          <w:spacing w:val="0"/>
          <w:i w:val="0"/>
          <w:color w:val="333333"/>
          <w:rFonts w:ascii="微软雅黑" w:cs="微软雅黑" w:eastAsia="微软雅黑" w:hAnsi="微软雅黑"/>
          <w:sz w:val="24"/>
          <w:szCs w:val="24"/>
          <w:caps w:val="0"/>
          <w:shd w:fill="FDFDFE" w:val="clear"/>
        </w:rPr>
        <w:t xml:space="preserve"> </w:t>
      </w:r>
    </w:p>
    <w:p>
      <w:pPr>
        <w:keepNext w:val="0"/>
        <w:keepLines w:val="0"/>
        <w:widowControl/>
        <w:suppressLineNumbers w:val="0"/>
        <w:pStyle w:val="2"/>
        <w:ind w:left="0"/>
        <w:ind w:right="0"/>
        <w:ind w:firstLine="420"/>
        <w:spacing w:before="0" w:beforeAutospacing="0" w:after="0" w:afterAutospacing="0" w:line="420" w:lineRule="atLeast"/>
        <w:rPr>
          <w:spacing w:val="0"/>
          <w:i w:val="0"/>
          <w:color w:val="000000"/>
          <w:rFonts w:ascii="sans-serif" w:cs="sans-serif" w:eastAsia="sans-serif" w:hAnsi="sans-serif"/>
          <w:sz w:val="24"/>
          <w:szCs w:val="24"/>
          <w:caps w:val="0"/>
        </w:rPr>
      </w:pPr>
      <w:r>
        <w:rPr>
          <w:spacing w:val="0"/>
          <w:i w:val="0"/>
          <w:color w:val="3D3D3D"/>
          <w:rFonts w:ascii="黑体" w:cs="黑体" w:eastAsia="黑体" w:hAnsi="黑体" w:hint="default"/>
          <w:sz w:val="32"/>
          <w:szCs w:val="32"/>
          <w:caps w:val="0"/>
          <w:shd w:fill="FFFFFF" w:val="clear"/>
        </w:rPr>
        <w:t>二、主动公开政府信息情况</w:t>
      </w:r>
    </w:p>
    <w:tbl>
      <w:tblPr>
        <w:tblW w:w="973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  <w:jc w:val="center"/>
        <w:tblInd w:w="0" w:type="dxa"/>
        <w:tblStyle w:val="5"/>
      </w:tblPr>
      <w:tblGrid>
        <w:gridCol w:w="2430"/>
        <w:gridCol w:w="2430"/>
        <w:gridCol w:w="2430"/>
        <w:gridCol w:w="2445"/>
      </w:tblGrid>
      <w:tr>
        <w:trPr>
          <w:jc w:val="center"/>
          <w:trHeight w:val="345" w:hRule="atLeast"/>
        </w:trP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60" w:type="dxa"/>
              <w:right w:w="60" w:type="dxa"/>
            </w:tcMar>
            <w:gridSpan w:val="4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C6D9F1" w:color="auto" w:val="clear"/>
            <w:vAlign w:val="center"/>
            <w:tcW w:w="97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第二十条第（一）项</w:t>
            </w:r>
          </w:p>
        </w:tc>
      </w:tr>
      <w:tr>
        <w:trPr>
          <w:jc w:val="center"/>
          <w:trHeight w:val="345" w:hRule="atLeast"/>
        </w:trP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color="auto" w:val="clear"/>
            <w:vAlign w:val="center"/>
            <w:tcW w:w="24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信息内容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24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本年制发件数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24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本年废止件数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244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现行有效件数</w:t>
            </w:r>
          </w:p>
        </w:tc>
      </w:tr>
      <w:tr>
        <w:trPr>
          <w:jc w:val="center"/>
          <w:trHeight w:val="345" w:hRule="atLeast"/>
        </w:trP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color="auto" w:val="clear"/>
            <w:vAlign w:val="center"/>
            <w:tcW w:w="24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规章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24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24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244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</w:tr>
      <w:tr>
        <w:trPr>
          <w:jc w:val="center"/>
          <w:trHeight w:val="345" w:hRule="atLeast"/>
        </w:trP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color="auto" w:val="clear"/>
            <w:vAlign w:val="center"/>
            <w:tcW w:w="24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rPr>
                <w:highlight w:val="none"/>
              </w:rPr>
              <w:t>行政规范性文件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24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  <w:rPr>
                <w:lang w:eastAsia="zh-CN"/>
                <w:rFonts w:hint="eastAsia" w:eastAsiaTheme="minorEastAsia"/>
              </w:rPr>
            </w:pPr>
            <w:r>
              <w:rPr>
                <w:lang w:val="en-US" w:eastAsia="zh-CN"/>
                <w:rFonts w:hint="eastAsia"/>
              </w:rP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24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  <w:rPr>
                <w:lang w:eastAsia="zh-CN"/>
                <w:rFonts w:hint="eastAsia" w:eastAsiaTheme="minorEastAsia"/>
              </w:rPr>
            </w:pPr>
            <w:r>
              <w:rPr>
                <w:lang w:val="en-US" w:eastAsia="zh-CN"/>
                <w:rFonts w:hint="eastAsia"/>
              </w:rP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244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lang w:val="en-US" w:eastAsia="zh-CN"/>
                <w:rFonts w:hint="eastAsia" w:eastAsiaTheme="minorEastAsia"/>
              </w:rPr>
            </w:pPr>
            <w:r>
              <w:rPr>
                <w:lang w:val="en-US" w:eastAsia="zh-CN"/>
                <w:rFonts w:hint="eastAsia"/>
              </w:rPr>
              <w:t>0</w:t>
            </w:r>
          </w:p>
        </w:tc>
      </w:tr>
      <w:tr>
        <w:trPr>
          <w:jc w:val="center"/>
          <w:trHeight w:val="345" w:hRule="atLeast"/>
        </w:trP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60" w:type="dxa"/>
              <w:right w:w="60" w:type="dxa"/>
            </w:tcMar>
            <w:gridSpan w:val="4"/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C6D9F1" w:color="auto" w:val="clear"/>
            <w:vAlign w:val="center"/>
            <w:tcW w:w="97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第二十条第（五）项</w:t>
            </w:r>
          </w:p>
        </w:tc>
      </w:tr>
      <w:tr>
        <w:trPr>
          <w:jc w:val="center"/>
          <w:trHeight w:val="345" w:hRule="atLeast"/>
        </w:trP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color="auto" w:val="clear"/>
            <w:vAlign w:val="center"/>
            <w:tcW w:w="24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信息内容</w:t>
            </w:r>
          </w:p>
        </w:tc>
        <w:tc>
          <w:tcPr>
            <w:tcMar>
              <w:left w:w="60" w:type="dxa"/>
              <w:right w:w="60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730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本年处理决定数量</w:t>
            </w:r>
          </w:p>
        </w:tc>
      </w:tr>
      <w:tr>
        <w:trPr>
          <w:jc w:val="center"/>
          <w:trHeight w:val="345" w:hRule="atLeast"/>
        </w:trP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color="auto" w:val="clear"/>
            <w:vAlign w:val="center"/>
            <w:tcW w:w="24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  <w:rPr>
                <w:highlight w:val="none"/>
              </w:rPr>
            </w:pPr>
            <w:r>
              <w:rPr>
                <w:highlight w:val="none"/>
              </w:rPr>
              <w:t>行政许可</w:t>
            </w:r>
          </w:p>
        </w:tc>
        <w:tc>
          <w:tcPr>
            <w:tcMar>
              <w:left w:w="60" w:type="dxa"/>
              <w:right w:w="60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730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  <w:rPr>
                <w:lang w:eastAsia="zh-CN"/>
                <w:rFonts w:hint="eastAsia" w:eastAsiaTheme="minorEastAsia"/>
              </w:rPr>
            </w:pPr>
            <w:r>
              <w:rPr>
                <w:lang w:val="en-US" w:eastAsia="zh-CN"/>
                <w:rFonts w:hint="eastAsia"/>
              </w:rPr>
              <w:t>0</w:t>
            </w:r>
          </w:p>
        </w:tc>
      </w:tr>
      <w:tr>
        <w:trPr>
          <w:jc w:val="center"/>
          <w:trHeight w:val="345" w:hRule="atLeast"/>
        </w:trP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60" w:type="dxa"/>
              <w:right w:w="60" w:type="dxa"/>
            </w:tcMar>
            <w:gridSpan w:val="4"/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C6D9F1" w:color="auto" w:val="clear"/>
            <w:vAlign w:val="center"/>
            <w:tcW w:w="97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第二十条第（六）项</w:t>
            </w:r>
          </w:p>
        </w:tc>
      </w:tr>
      <w:tr>
        <w:trPr>
          <w:jc w:val="center"/>
          <w:trHeight w:val="345" w:hRule="atLeast"/>
        </w:trP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color="auto" w:val="clear"/>
            <w:vAlign w:val="center"/>
            <w:tcW w:w="24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信息内容</w:t>
            </w:r>
          </w:p>
        </w:tc>
        <w:tc>
          <w:tcPr>
            <w:tcMar>
              <w:left w:w="60" w:type="dxa"/>
              <w:right w:w="60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730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本年处理决定数量</w:t>
            </w:r>
          </w:p>
        </w:tc>
      </w:tr>
      <w:tr>
        <w:trPr>
          <w:jc w:val="center"/>
          <w:trHeight w:val="345" w:hRule="atLeast"/>
        </w:trP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color="auto" w:val="clear"/>
            <w:vAlign w:val="center"/>
            <w:tcW w:w="24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  <w:rPr>
                <w:highlight w:val="none"/>
              </w:rPr>
            </w:pPr>
            <w:r>
              <w:rPr>
                <w:highlight w:val="none"/>
              </w:rPr>
              <w:t>行政处罚</w:t>
            </w:r>
          </w:p>
        </w:tc>
        <w:tc>
          <w:tcPr>
            <w:tcMar>
              <w:left w:w="60" w:type="dxa"/>
              <w:right w:w="60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730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  <w:rPr>
                <w:lang w:eastAsia="zh-CN"/>
                <w:rFonts w:hint="default" w:eastAsiaTheme="minorEastAsia"/>
              </w:rPr>
            </w:pPr>
            <w:r>
              <w:rPr>
                <w:lang w:eastAsia="zh-CN"/>
                <w:rFonts w:hint="default"/>
              </w:rPr>
              <w:t>0</w:t>
            </w:r>
          </w:p>
        </w:tc>
      </w:tr>
      <w:tr>
        <w:trPr>
          <w:jc w:val="center"/>
          <w:trHeight w:val="345" w:hRule="atLeast"/>
        </w:trP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color="auto" w:val="clear"/>
            <w:vAlign w:val="center"/>
            <w:tcW w:w="24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  <w:rPr>
                <w:highlight w:val="none"/>
              </w:rPr>
            </w:pPr>
            <w:r>
              <w:rPr>
                <w:highlight w:val="none"/>
              </w:rPr>
              <w:t>行政强制</w:t>
            </w:r>
          </w:p>
        </w:tc>
        <w:tc>
          <w:tcPr>
            <w:tcMar>
              <w:left w:w="60" w:type="dxa"/>
              <w:right w:w="60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730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  <w:rPr>
                <w:lang w:eastAsia="zh-CN"/>
                <w:rFonts w:hint="eastAsia" w:eastAsiaTheme="minorEastAsia"/>
              </w:rPr>
            </w:pPr>
            <w:r>
              <w:rPr>
                <w:lang w:val="en-US" w:eastAsia="zh-CN"/>
                <w:rFonts w:hint="eastAsia"/>
              </w:rPr>
              <w:t>0</w:t>
            </w:r>
          </w:p>
        </w:tc>
      </w:tr>
      <w:tr>
        <w:trPr>
          <w:jc w:val="center"/>
          <w:trHeight w:val="345" w:hRule="atLeast"/>
        </w:trP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60" w:type="dxa"/>
              <w:right w:w="60" w:type="dxa"/>
            </w:tcMar>
            <w:gridSpan w:val="4"/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C6D9F1" w:color="auto" w:val="clear"/>
            <w:vAlign w:val="center"/>
            <w:tcW w:w="973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第二十条第（八）项</w:t>
            </w:r>
          </w:p>
        </w:tc>
      </w:tr>
      <w:tr>
        <w:trPr>
          <w:jc w:val="center"/>
          <w:trHeight w:val="345" w:hRule="atLeast"/>
        </w:trP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color="auto" w:val="clear"/>
            <w:vAlign w:val="center"/>
            <w:tcW w:w="24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信息内容</w:t>
            </w:r>
          </w:p>
        </w:tc>
        <w:tc>
          <w:tcPr>
            <w:tcMar>
              <w:left w:w="60" w:type="dxa"/>
              <w:right w:w="60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000000" w:space="0"/>
            </w:tcBorders>
            <w:shd w:fill="auto" w:color="auto" w:val="clear"/>
            <w:vAlign w:val="center"/>
            <w:tcW w:w="730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本年收费金额（单位：万元）</w:t>
            </w:r>
          </w:p>
        </w:tc>
      </w:tr>
      <w:tr>
        <w:trPr>
          <w:jc w:val="center"/>
          <w:trHeight w:val="345" w:hRule="atLeast"/>
        </w:trP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color="auto" w:val="clear"/>
            <w:vAlign w:val="center"/>
            <w:tcW w:w="24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rPr>
                <w:highlight w:val="none"/>
              </w:rPr>
              <w:t>行政事业性收费</w:t>
            </w:r>
          </w:p>
        </w:tc>
        <w:tc>
          <w:tcPr>
            <w:tcMar>
              <w:left w:w="60" w:type="dxa"/>
              <w:right w:w="60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000000" w:space="0"/>
            </w:tcBorders>
            <w:shd w:fill="auto" w:color="auto" w:val="clear"/>
            <w:vAlign w:val="center"/>
            <w:tcW w:w="730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  <w:rPr>
                <w:lang w:eastAsia="zh-CN"/>
                <w:rFonts w:hint="eastAsia" w:eastAsiaTheme="minorEastAsia"/>
              </w:rPr>
            </w:pPr>
            <w:r>
              <w:rPr>
                <w:lang w:val="en-US" w:eastAsia="zh-CN"/>
                <w:rFonts w:hint="eastAsia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Style w:val="2"/>
        <w:ind w:left="0"/>
        <w:ind w:right="0"/>
        <w:ind w:firstLine="420"/>
        <w:spacing w:before="0" w:beforeAutospacing="0" w:after="0" w:afterAutospacing="0" w:line="420" w:lineRule="atLeast"/>
        <w:rPr>
          <w:spacing w:val="0"/>
          <w:i w:val="0"/>
          <w:color w:val="000000"/>
          <w:rFonts w:ascii="sans-serif" w:cs="sans-serif" w:eastAsia="sans-serif" w:hAnsi="sans-serif" w:hint="default"/>
          <w:sz w:val="24"/>
          <w:szCs w:val="24"/>
          <w:caps w:val="0"/>
        </w:rPr>
      </w:pPr>
      <w:r>
        <w:rPr>
          <w:spacing w:val="0"/>
          <w:i w:val="0"/>
          <w:color w:val="3D3D3D"/>
          <w:rFonts w:ascii="黑体" w:cs="黑体" w:eastAsia="黑体" w:hAnsi="黑体" w:hint="default"/>
          <w:sz w:val="32"/>
          <w:szCs w:val="32"/>
          <w:caps w:val="0"/>
          <w:shd w:fill="FFFFFF" w:val="clear"/>
        </w:rPr>
        <w:t>三、收到和处理政府信息公开申请情况</w:t>
      </w:r>
    </w:p>
    <w:tbl>
      <w:tblPr>
        <w:tblW w:w="975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  <w:tblBorders>
          <w:top w:val="nil" w:sz="6" w:color="auto" w:space="0"/>
          <w:bottom w:val="nil" w:sz="6" w:color="auto" w:space="0"/>
          <w:left w:val="nil" w:sz="6" w:color="auto" w:space="0"/>
          <w:right w:val="nil" w:sz="6" w:color="auto" w:space="0"/>
          <w:insideH w:val="outset" w:sz="6" w:color="auto" w:space="0"/>
          <w:insideV w:val="outset" w:sz="6" w:color="auto" w:space="0"/>
        </w:tblBorders>
        <w:jc w:val="center"/>
        <w:tblInd w:w="0" w:type="dxa"/>
        <w:tblStyle w:val="5"/>
      </w:tblPr>
      <w:tblGrid>
        <w:gridCol w:w="765"/>
        <w:gridCol w:w="945"/>
        <w:gridCol w:w="3218"/>
        <w:gridCol w:w="689"/>
        <w:gridCol w:w="689"/>
        <w:gridCol w:w="689"/>
        <w:gridCol w:w="689"/>
        <w:gridCol w:w="689"/>
        <w:gridCol w:w="689"/>
        <w:gridCol w:w="688"/>
      </w:tblGrid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gridSpan w:val="3"/>
            <w:tcBorders>
              <w:top w:val="single" w:sz="6" w:color="auto" w:space="0"/>
              <w:bottom w:val="inset" w:sz="6" w:color="auto" w:space="0"/>
              <w:left w:val="single" w:sz="6" w:color="auto" w:space="0"/>
              <w:right w:val="single" w:sz="6" w:color="auto" w:space="0"/>
            </w:tcBorders>
            <w:shd w:fill="auto" w:color="auto" w:val="clear"/>
            <w:vAlign w:val="center"/>
            <w:vMerge w:val="restart"/>
            <w:tcW w:w="492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（本列数据的勾稽关系为：第一项加第二项之和，等于第三项加第四项之和）</w:t>
            </w:r>
          </w:p>
        </w:tc>
        <w:tc>
          <w:tcPr>
            <w:tcMar>
              <w:left w:w="60" w:type="dxa"/>
              <w:right w:w="60" w:type="dxa"/>
            </w:tcMar>
            <w:gridSpan w:val="7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482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申请人情况</w:t>
            </w:r>
          </w:p>
        </w:tc>
      </w:tr>
      <w:tr>
        <w:trPr>
          <w:jc w:val="center"/>
        </w:trPr>
        <w:tc>
          <w:tcPr>
            <w:vMerge/>
            <w:tcMar>
              <w:left w:w="105" w:type="dxa"/>
              <w:right w:w="105" w:type="dxa"/>
            </w:tcMar>
            <w:tcBorders>
              <w:top w:val="single" w:sz="6" w:color="auto" w:space="0"/>
              <w:bottom w:val="inset" w:sz="6" w:color="auto" w:space="0"/>
              <w:left w:val="single" w:sz="6" w:color="auto" w:space="0"/>
              <w:right w:val="single" w:sz="6" w:color="auto" w:space="0"/>
            </w:tcBorders>
            <w:gridSpan w:val="3"/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vMerge w:val="restart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自然人</w:t>
            </w:r>
          </w:p>
        </w:tc>
        <w:tc>
          <w:tcPr>
            <w:tcMar>
              <w:left w:w="60" w:type="dxa"/>
              <w:right w:w="60" w:type="dxa"/>
            </w:tcMar>
            <w:gridSpan w:val="5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344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法人或其他组织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vMerge w:val="restart"/>
            <w:tcW w:w="68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总计</w:t>
            </w:r>
          </w:p>
        </w:tc>
      </w:tr>
      <w:tr>
        <w:trPr>
          <w:jc w:val="center"/>
        </w:trPr>
        <w:tc>
          <w:tcPr>
            <w:vMerge/>
            <w:tcMar>
              <w:left w:w="105" w:type="dxa"/>
              <w:right w:w="105" w:type="dxa"/>
            </w:tcMar>
            <w:tcBorders>
              <w:top w:val="single" w:sz="6" w:color="auto" w:space="0"/>
              <w:bottom w:val="inset" w:sz="6" w:color="auto" w:space="0"/>
              <w:left w:val="single" w:sz="6" w:color="auto" w:space="0"/>
              <w:right w:val="single" w:sz="6" w:color="auto" w:space="0"/>
            </w:tcBorders>
            <w:gridSpan w:val="3"/>
          </w:tcPr>
          <w:p/>
        </w:tc>
        <w:tc>
          <w:tcPr>
            <w:vMerge/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企业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机构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社会公益组织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法律服务机构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其他</w:t>
            </w:r>
          </w:p>
        </w:tc>
        <w:tc>
          <w:tcPr>
            <w:vMerge/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nil" w:sz="0" w:color="auto" w:space="0"/>
              <w:right w:val="single" w:sz="6" w:color="auto" w:space="0"/>
            </w:tcBorders>
          </w:tcPr>
          <w:p/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60" w:type="dxa"/>
              <w:right w:w="60" w:type="dxa"/>
            </w:tcMar>
            <w:gridSpan w:val="3"/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color="auto" w:val="clear"/>
            <w:vAlign w:val="center"/>
            <w:tcW w:w="492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一、本年新收政府信息公开申请数量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  <w:rPr>
                <w:lang w:eastAsia="zh-CN"/>
                <w:rFonts w:hint="eastAsia" w:eastAsiaTheme="minorEastAsia"/>
              </w:rPr>
            </w:pPr>
            <w:r>
              <w:rPr>
                <w:lang w:val="en-US" w:eastAsia="zh-CN"/>
                <w:rFonts w:hint="eastAsia"/>
              </w:rP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  <w:rPr>
                <w:lang w:eastAsia="zh-CN"/>
                <w:rFonts w:hint="eastAsia" w:eastAsiaTheme="minorEastAsia"/>
              </w:rPr>
            </w:pPr>
            <w:r>
              <w:rPr>
                <w:lang w:val="en-US" w:eastAsia="zh-CN"/>
                <w:rFonts w:hint="eastAsia"/>
              </w:rPr>
              <w:t>0</w:t>
            </w: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60" w:type="dxa"/>
              <w:right w:w="60" w:type="dxa"/>
            </w:tcMar>
            <w:gridSpan w:val="3"/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color="auto" w:val="clear"/>
            <w:vAlign w:val="center"/>
            <w:tcW w:w="492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二、上年结转政府信息公开申请数量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single" w:sz="6" w:color="auto" w:space="0"/>
              <w:right w:val="single" w:sz="6" w:color="auto" w:space="0"/>
            </w:tcBorders>
            <w:shd w:fill="auto" w:color="auto" w:val="clear"/>
            <w:vAlign w:val="center"/>
            <w:vMerge w:val="restart"/>
            <w:tcW w:w="76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三、本年度办理结果</w:t>
            </w:r>
          </w:p>
        </w:tc>
        <w:tc>
          <w:tcPr>
            <w:tcMar>
              <w:left w:w="60" w:type="dxa"/>
              <w:right w:w="60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4163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（一）予以公开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  <w:rPr>
                <w:lang w:eastAsia="zh-CN"/>
                <w:rFonts w:hint="eastAsia" w:eastAsiaTheme="minorEastAsia"/>
              </w:rPr>
            </w:pPr>
            <w:r>
              <w:rPr>
                <w:lang w:val="en-US" w:eastAsia="zh-CN"/>
                <w:rFonts w:hint="eastAsia"/>
              </w:rP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  <w:rPr>
                <w:lang w:eastAsia="zh-CN"/>
                <w:rFonts w:hint="eastAsia" w:eastAsiaTheme="minorEastAsia"/>
              </w:rPr>
            </w:pPr>
            <w:r>
              <w:rPr>
                <w:lang w:val="en-US" w:eastAsia="zh-CN"/>
                <w:rFonts w:hint="eastAsia"/>
              </w:rP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  <w:rPr>
                <w:lang w:eastAsia="zh-CN"/>
                <w:rFonts w:hint="eastAsia" w:eastAsiaTheme="minorEastAsia"/>
              </w:rPr>
            </w:pPr>
            <w:r>
              <w:rPr>
                <w:lang w:val="en-US" w:eastAsia="zh-CN"/>
                <w:rFonts w:hint="eastAsia"/>
              </w:rPr>
              <w:t>0</w:t>
            </w:r>
          </w:p>
        </w:tc>
      </w:tr>
      <w:tr>
        <w:trPr>
          <w:jc w:val="center"/>
        </w:trPr>
        <w:tc>
          <w:tcPr>
            <w:vMerge/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60" w:type="dxa"/>
              <w:right w:w="60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4163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（二）部分公开（区分处理的，只计这一情形，不计其他情形）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</w:tr>
      <w:tr>
        <w:trPr>
          <w:jc w:val="center"/>
        </w:trPr>
        <w:tc>
          <w:tcPr>
            <w:vMerge/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vMerge w:val="restart"/>
            <w:tcW w:w="94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（三）不予公开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321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1.属于国家秘密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</w:tr>
      <w:tr>
        <w:trPr>
          <w:jc w:val="center"/>
        </w:trPr>
        <w:tc>
          <w:tcPr>
            <w:vMerge/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321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2.其他法律行政法规禁止公开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</w:tr>
      <w:tr>
        <w:trPr>
          <w:jc w:val="center"/>
        </w:trPr>
        <w:tc>
          <w:tcPr>
            <w:vMerge/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321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3.危及“三安全一稳定”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</w:tr>
      <w:tr>
        <w:trPr>
          <w:jc w:val="center"/>
        </w:trPr>
        <w:tc>
          <w:tcPr>
            <w:vMerge/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321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4.保护第三方合法权益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</w:tr>
      <w:tr>
        <w:trPr>
          <w:jc w:val="center"/>
        </w:trPr>
        <w:tc>
          <w:tcPr>
            <w:vMerge/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321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5.属于三类内部事务信息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</w:tr>
      <w:tr>
        <w:trPr>
          <w:jc w:val="center"/>
        </w:trPr>
        <w:tc>
          <w:tcPr>
            <w:vMerge/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321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6.属于四类过程性信息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  <w:rPr>
                <w:lang w:eastAsia="zh-CN"/>
                <w:rFonts w:hint="eastAsia" w:eastAsiaTheme="minorEastAsia"/>
              </w:rPr>
            </w:pPr>
            <w:r>
              <w:rPr>
                <w:lang w:val="en-US" w:eastAsia="zh-CN"/>
                <w:rFonts w:hint="eastAsia"/>
              </w:rP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  <w:rPr>
                <w:lang w:eastAsia="zh-CN"/>
                <w:rFonts w:hint="eastAsia" w:eastAsiaTheme="minorEastAsia"/>
              </w:rPr>
            </w:pPr>
            <w:r>
              <w:rPr>
                <w:lang w:val="en-US" w:eastAsia="zh-CN"/>
                <w:rFonts w:hint="eastAsia"/>
              </w:rPr>
              <w:t>0</w:t>
            </w:r>
          </w:p>
        </w:tc>
      </w:tr>
      <w:tr>
        <w:trPr>
          <w:jc w:val="center"/>
        </w:trPr>
        <w:tc>
          <w:tcPr>
            <w:vMerge/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321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7.属于行政执法案卷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</w:tr>
      <w:tr>
        <w:trPr>
          <w:jc w:val="center"/>
        </w:trPr>
        <w:tc>
          <w:tcPr>
            <w:vMerge/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321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8.属于行政查询事项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  <w:rPr>
                <w:lang w:eastAsia="zh-CN"/>
                <w:rFonts w:hint="eastAsia" w:eastAsiaTheme="minorEastAsia"/>
              </w:rPr>
            </w:pPr>
            <w:r>
              <w:rPr>
                <w:lang w:val="en-US" w:eastAsia="zh-CN"/>
                <w:rFonts w:hint="eastAsia"/>
              </w:rP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  <w:rPr>
                <w:lang w:eastAsia="zh-CN"/>
                <w:rFonts w:hint="eastAsia" w:eastAsiaTheme="minorEastAsia"/>
              </w:rPr>
            </w:pPr>
            <w:r>
              <w:rPr>
                <w:lang w:val="en-US" w:eastAsia="zh-CN"/>
                <w:rFonts w:hint="eastAsia"/>
              </w:rPr>
              <w:t>0</w:t>
            </w:r>
          </w:p>
        </w:tc>
      </w:tr>
      <w:tr>
        <w:trPr>
          <w:jc w:val="center"/>
        </w:trPr>
        <w:tc>
          <w:tcPr>
            <w:vMerge/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vMerge w:val="restart"/>
            <w:tcW w:w="94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（四）无法提供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321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1.本机关不掌握相关政府信息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  <w:rPr>
                <w:lang w:eastAsia="zh-CN"/>
                <w:rFonts w:hint="eastAsia" w:eastAsiaTheme="minorEastAsia"/>
              </w:rPr>
            </w:pPr>
            <w:r>
              <w:rPr>
                <w:lang w:val="en-US" w:eastAsia="zh-CN"/>
                <w:rFonts w:hint="eastAsia"/>
              </w:rP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  <w:rPr>
                <w:lang w:eastAsia="zh-CN"/>
                <w:rFonts w:hint="eastAsia" w:eastAsiaTheme="minorEastAsia"/>
              </w:rPr>
            </w:pPr>
            <w:r>
              <w:rPr>
                <w:lang w:val="en-US" w:eastAsia="zh-CN"/>
                <w:rFonts w:hint="eastAsia"/>
              </w:rPr>
              <w:t>0</w:t>
            </w:r>
          </w:p>
        </w:tc>
      </w:tr>
      <w:tr>
        <w:trPr>
          <w:jc w:val="center"/>
        </w:trPr>
        <w:tc>
          <w:tcPr>
            <w:vMerge/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321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2.没有现成信息需要另行制作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rPr>
                <w:lang w:val="en-US" w:eastAsia="zh-CN"/>
                <w:rFonts w:hint="eastAsia"/>
              </w:rPr>
              <w:t>0</w:t>
            </w:r>
            <w:r>
              <w:t> 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0 </w:t>
            </w:r>
          </w:p>
        </w:tc>
      </w:tr>
      <w:tr>
        <w:trPr>
          <w:jc w:val="center"/>
        </w:trPr>
        <w:tc>
          <w:tcPr>
            <w:vMerge/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321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3.补正后申请内容仍不明确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</w:tr>
      <w:tr>
        <w:trPr>
          <w:jc w:val="center"/>
        </w:trPr>
        <w:tc>
          <w:tcPr>
            <w:vMerge/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vMerge w:val="restart"/>
            <w:tcW w:w="94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（五）不予处理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321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1.信访举报投诉类申请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</w:tr>
      <w:tr>
        <w:trPr>
          <w:jc w:val="center"/>
        </w:trPr>
        <w:tc>
          <w:tcPr>
            <w:vMerge/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321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2.重复申请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</w:tr>
      <w:tr>
        <w:trPr>
          <w:jc w:val="center"/>
        </w:trPr>
        <w:tc>
          <w:tcPr>
            <w:vMerge/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321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3.要求提供公开出版物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</w:tr>
      <w:tr>
        <w:trPr>
          <w:jc w:val="center"/>
        </w:trPr>
        <w:tc>
          <w:tcPr>
            <w:vMerge/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321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4.无正当理由大量反复申请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</w:tr>
      <w:tr>
        <w:trPr>
          <w:jc w:val="center"/>
          <w:trHeight w:val="780" w:hRule="atLeast"/>
        </w:trPr>
        <w:tc>
          <w:tcPr>
            <w:vMerge/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321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5.要求行政机关确认或重新出具已获取信息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</w:tr>
      <w:tr>
        <w:trPr>
          <w:jc w:val="center"/>
        </w:trPr>
        <w:tc>
          <w:tcPr>
            <w:vMerge/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vMerge w:val="restart"/>
            <w:tcW w:w="94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（六）其他处理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321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1.申请人无正当理由逾期不补正、行政机关不再处理其政府信息公开申请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</w:tr>
      <w:tr>
        <w:trPr>
          <w:jc w:val="center"/>
        </w:trPr>
        <w:tc>
          <w:tcPr>
            <w:vMerge/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321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2.申请人逾期未按收费通知要求缴纳费用、行政机关不再处理其政府信息公开申请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</w:tr>
      <w:tr>
        <w:trPr>
          <w:jc w:val="center"/>
        </w:trPr>
        <w:tc>
          <w:tcPr>
            <w:vMerge/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321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3.其他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</w:tr>
      <w:tr>
        <w:trPr>
          <w:jc w:val="center"/>
        </w:trPr>
        <w:tc>
          <w:tcPr>
            <w:vMerge/>
            <w:tcMar>
              <w:left w:w="60" w:type="dxa"/>
              <w:right w:w="60" w:type="dxa"/>
            </w:tcMar>
            <w:tcBorders>
              <w:top w:val="nil" w:sz="0" w:color="auto" w:space="0"/>
              <w:bottom w:val="inset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60" w:type="dxa"/>
              <w:right w:w="60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4163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（七）总计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  <w:rPr>
                <w:lang w:eastAsia="zh-CN"/>
                <w:rFonts w:hint="eastAsia" w:eastAsiaTheme="minorEastAsia"/>
              </w:rPr>
            </w:pPr>
            <w:r>
              <w:rPr>
                <w:lang w:val="en-US" w:eastAsia="zh-CN"/>
                <w:rFonts w:hint="eastAsia"/>
              </w:rP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  <w:rPr>
                <w:lang w:eastAsia="zh-CN"/>
                <w:rFonts w:hint="eastAsia" w:eastAsiaTheme="minorEastAsia"/>
              </w:rPr>
            </w:pPr>
            <w:r>
              <w:rPr>
                <w:lang w:val="en-US" w:eastAsia="zh-CN"/>
                <w:rFonts w:hint="eastAsia"/>
              </w:rPr>
              <w:t>0</w:t>
            </w:r>
          </w:p>
        </w:tc>
      </w:tr>
      <w:tr>
        <w:trPr>
          <w:jc w:val="center"/>
          <w:trHeight w:val="301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60" w:type="dxa"/>
              <w:right w:w="60" w:type="dxa"/>
            </w:tcMar>
            <w:gridSpan w:val="3"/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color="auto" w:val="clear"/>
            <w:vAlign w:val="center"/>
            <w:tcW w:w="492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四、结转下年度继续办理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60" w:type="dxa"/>
              <w:right w:w="60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top"/>
            <w:tcW w:w="68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</w:tr>
    </w:tbl>
    <w:p>
      <w:pPr>
        <w:keepNext w:val="0"/>
        <w:keepLines w:val="0"/>
        <w:widowControl/>
        <w:suppressLineNumbers w:val="0"/>
        <w:pStyle w:val="2"/>
        <w:ind w:left="0"/>
        <w:ind w:right="0"/>
        <w:ind w:firstLine="420"/>
        <w:spacing w:before="0" w:beforeAutospacing="0" w:after="0" w:afterAutospacing="0" w:line="420" w:lineRule="atLeast"/>
        <w:rPr>
          <w:spacing w:val="0"/>
          <w:i w:val="0"/>
          <w:color w:val="000000"/>
          <w:rFonts w:ascii="sans-serif" w:cs="sans-serif" w:eastAsia="sans-serif" w:hAnsi="sans-serif" w:hint="default"/>
          <w:sz w:val="24"/>
          <w:szCs w:val="24"/>
          <w:caps w:val="0"/>
        </w:rPr>
      </w:pPr>
      <w:r>
        <w:rPr>
          <w:spacing w:val="0"/>
          <w:i w:val="0"/>
          <w:color w:val="3D3D3D"/>
          <w:rFonts w:ascii="黑体" w:cs="黑体" w:eastAsia="黑体" w:hAnsi="黑体" w:hint="default"/>
          <w:sz w:val="32"/>
          <w:szCs w:val="32"/>
          <w:caps w:val="0"/>
          <w:shd w:fill="FFFFFF" w:val="clear"/>
        </w:rPr>
        <w:t>四、政府信息公开行政复议、行政诉讼情况</w:t>
      </w:r>
    </w:p>
    <w:tbl>
      <w:tblPr>
        <w:tblW w:w="975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  <w:tblBorders>
          <w:top w:val="nil" w:sz="6" w:color="auto" w:space="0"/>
          <w:bottom w:val="nil" w:sz="6" w:color="auto" w:space="0"/>
          <w:left w:val="nil" w:sz="6" w:color="auto" w:space="0"/>
          <w:right w:val="nil" w:sz="6" w:color="auto" w:space="0"/>
          <w:insideH w:val="outset" w:sz="6" w:color="auto" w:space="0"/>
          <w:insideV w:val="outset" w:sz="6" w:color="auto" w:space="0"/>
        </w:tblBorders>
        <w:jc w:val="center"/>
        <w:tblInd w:w="0" w:type="dxa"/>
        <w:tblStyle w:val="5"/>
      </w:tblPr>
      <w:tblGrid>
        <w:gridCol w:w="542"/>
        <w:gridCol w:w="555"/>
        <w:gridCol w:w="540"/>
        <w:gridCol w:w="574"/>
        <w:gridCol w:w="615"/>
        <w:gridCol w:w="660"/>
        <w:gridCol w:w="630"/>
        <w:gridCol w:w="615"/>
        <w:gridCol w:w="630"/>
        <w:gridCol w:w="750"/>
        <w:gridCol w:w="630"/>
        <w:gridCol w:w="675"/>
        <w:gridCol w:w="675"/>
        <w:gridCol w:w="675"/>
        <w:gridCol w:w="988"/>
      </w:tblGrid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gridSpan w:val="5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color="auto" w:val="clear"/>
            <w:vAlign w:val="center"/>
            <w:tcW w:w="282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行政复议</w:t>
            </w:r>
          </w:p>
        </w:tc>
        <w:tc>
          <w:tcPr>
            <w:tcMar>
              <w:left w:w="105" w:type="dxa"/>
              <w:right w:w="105" w:type="dxa"/>
            </w:tcMar>
            <w:gridSpan w:val="10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92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行政诉讼</w:t>
            </w:r>
          </w:p>
        </w:tc>
      </w:tr>
      <w:tr>
        <w:trPr>
          <w:jc w:val="center"/>
          <w:trHeight w:val="0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color="auto" w:val="clear"/>
            <w:vAlign w:val="center"/>
            <w:vMerge w:val="restart"/>
            <w:tcW w:w="54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结果维持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vMerge w:val="restart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结果 纠正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vMerge w:val="restart"/>
            <w:tcW w:w="5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其他结果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vMerge w:val="restart"/>
            <w:tcW w:w="57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尚未审结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vMerge w:val="restart"/>
            <w:tcW w:w="6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总计</w:t>
            </w:r>
          </w:p>
        </w:tc>
        <w:tc>
          <w:tcPr>
            <w:tcMar>
              <w:left w:w="105" w:type="dxa"/>
              <w:right w:w="105" w:type="dxa"/>
            </w:tcMar>
            <w:gridSpan w:val="5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328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未经复议直接起诉</w:t>
            </w:r>
          </w:p>
        </w:tc>
        <w:tc>
          <w:tcPr>
            <w:tcMar>
              <w:left w:w="105" w:type="dxa"/>
              <w:right w:w="105" w:type="dxa"/>
            </w:tcMar>
            <w:gridSpan w:val="5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3643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  <w:rPr>
                <w:rFonts w:hint="default"/>
              </w:rPr>
            </w:pPr>
            <w:r>
              <w:t xml:space="preserve">复议后起诉  </w:t>
            </w:r>
          </w:p>
        </w:tc>
      </w:tr>
      <w:tr>
        <w:trPr>
          <w:jc w:val="center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结果维持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结果纠正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其他结果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尚未审结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7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总计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结果维持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7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结果纠正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7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其他结果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7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尚未审结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98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总计</w:t>
            </w:r>
          </w:p>
        </w:tc>
      </w:tr>
      <w:tr>
        <w:trPr>
          <w:jc w:val="center"/>
          <w:trHeight w:val="675" w:hRule="atLeast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color="auto" w:val="clear"/>
            <w:vAlign w:val="center"/>
            <w:tcW w:w="54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55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5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57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rPr>
                <w:lang w:val="en-US" w:eastAsia="zh-CN"/>
                <w:rFonts w:hint="eastAsia"/>
              </w:rPr>
              <w:t>0</w:t>
            </w:r>
            <w:r>
              <w:t> 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  <w:rPr>
                <w:lang w:eastAsia="zh-CN"/>
                <w:rFonts w:hint="eastAsia" w:eastAsiaTheme="minorEastAsia"/>
              </w:rPr>
            </w:pPr>
            <w:r>
              <w:rPr>
                <w:lang w:val="en-US" w:eastAsia="zh-CN"/>
                <w:rFonts w:hint="eastAsia"/>
              </w:rPr>
              <w:t>0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6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  <w:rPr>
                <w:lang w:eastAsia="zh-CN"/>
                <w:rFonts w:hint="eastAsia" w:eastAsiaTheme="minorEastAsia"/>
              </w:rPr>
            </w:pPr>
            <w:r>
              <w:rPr>
                <w:lang w:val="en-US" w:eastAsia="zh-CN"/>
                <w:rFonts w:hint="eastAsia"/>
              </w:rPr>
              <w:t>0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1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7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  <w:rPr>
                <w:lang w:eastAsia="zh-CN"/>
                <w:rFonts w:hint="eastAsia" w:eastAsiaTheme="minorEastAsia"/>
              </w:rPr>
            </w:pPr>
            <w:r>
              <w:rPr>
                <w:lang w:val="en-US" w:eastAsia="zh-CN"/>
                <w:rFonts w:hint="eastAsia"/>
              </w:rPr>
              <w:t>0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3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7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7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67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988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spacing w:before="0" w:beforeAutospacing="0" w:after="0" w:afterAutospacing="0" w:line="420" w:lineRule="atLeast"/>
            </w:pPr>
            <w:r>
              <w:t>0</w:t>
            </w:r>
          </w:p>
        </w:tc>
      </w:tr>
    </w:tbl>
    <w:p>
      <w:pPr>
        <w:keepNext w:val="0"/>
        <w:keepLines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left"/>
        <w:ind w:left="0"/>
        <w:ind w:right="0"/>
        <w:ind w:firstLine="640"/>
        <w:pageBreakBefore w:val="0"/>
        <w:spacing w:before="0" w:beforeAutospacing="0" w:after="0" w:afterAutospacing="0" w:line="560" w:lineRule="exact"/>
        <w:rPr>
          <w:spacing w:val="0"/>
          <w:i w:val="0"/>
          <w:color w:val="3D3D3D"/>
          <w:rFonts w:ascii="黑体" w:cs="黑体" w:eastAsia="黑体" w:hAnsi="黑体" w:hint="eastAsia"/>
          <w:sz w:val="32"/>
          <w:szCs w:val="32"/>
          <w:caps w:val="0"/>
          <w:shd w:fill="FFFFFF" w:val="clear"/>
        </w:rPr>
      </w:pPr>
    </w:p>
    <w:p>
      <w:pPr>
        <w:keepNext w:val="0"/>
        <w:keepLines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left"/>
        <w:ind w:left="0"/>
        <w:ind w:right="0"/>
        <w:ind w:firstLine="640"/>
        <w:pageBreakBefore w:val="0"/>
        <w:spacing w:before="0" w:beforeAutospacing="0" w:after="0" w:afterAutospacing="0" w:line="560" w:lineRule="exact"/>
        <w:rPr>
          <w:spacing w:val="0"/>
          <w:i w:val="0"/>
          <w:color w:val="3D3D3D"/>
          <w:rFonts w:ascii="仿宋_GB2312" w:cs="仿宋_GB2312" w:eastAsia="仿宋_GB2312" w:hAnsi="仿宋_GB2312" w:hint="eastAsia"/>
          <w:sz w:val="32"/>
          <w:szCs w:val="32"/>
          <w:caps w:val="0"/>
        </w:rPr>
      </w:pPr>
      <w:r>
        <w:rPr>
          <w:spacing w:val="0"/>
          <w:i w:val="0"/>
          <w:color w:val="3D3D3D"/>
          <w:rFonts w:ascii="黑体" w:cs="黑体" w:eastAsia="黑体" w:hAnsi="黑体" w:hint="eastAsia"/>
          <w:sz w:val="32"/>
          <w:szCs w:val="32"/>
          <w:caps w:val="0"/>
          <w:shd w:fill="FFFFFF" w:val="clear"/>
        </w:rPr>
        <w:t>五、存在的主要问题及改进情况</w:t>
      </w:r>
    </w:p>
    <w:p>
      <w:pPr>
        <w:keepNext w:val="0"/>
        <w:keepLines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2"/>
        <w:jc w:val="left"/>
        <w:ind w:left="0"/>
        <w:ind w:right="0"/>
        <w:ind w:firstLine="640"/>
        <w:pageBreakBefore w:val="0"/>
        <w:spacing w:before="0" w:beforeAutospacing="0" w:after="0" w:afterAutospacing="0" w:line="560" w:lineRule="exact"/>
        <w:rPr>
          <w:color w:val="333333"/>
          <w:rFonts w:ascii="仿宋_GB2312" w:cs="仿宋_GB2312" w:eastAsia="仿宋_GB2312" w:hAnsi="仿宋_GB2312" w:hint="eastAsia"/>
          <w:sz w:val="32"/>
          <w:szCs w:val="32"/>
        </w:rPr>
      </w:pPr>
      <w:r>
        <w:rPr>
          <w:color w:val="333333"/>
          <w:rFonts w:ascii="仿宋_GB2312" w:cs="仿宋_GB2312" w:eastAsia="仿宋_GB2312" w:hAnsi="仿宋_GB2312" w:hint="eastAsia"/>
          <w:sz w:val="32"/>
          <w:szCs w:val="32"/>
        </w:rPr>
        <w:t>1.宣传不够到位，群众参与和</w:t>
      </w:r>
      <w:r>
        <w:rPr>
          <w:lang w:eastAsia="zh-CN"/>
          <w:color w:val="333333"/>
          <w:rFonts w:ascii="仿宋_GB2312" w:cs="仿宋_GB2312" w:eastAsia="仿宋_GB2312" w:hAnsi="仿宋_GB2312" w:hint="eastAsia"/>
          <w:sz w:val="32"/>
          <w:szCs w:val="32"/>
        </w:rPr>
        <w:t>群众</w:t>
      </w:r>
      <w:r>
        <w:rPr>
          <w:color w:val="333333"/>
          <w:rFonts w:ascii="仿宋_GB2312" w:cs="仿宋_GB2312" w:eastAsia="仿宋_GB2312" w:hAnsi="仿宋_GB2312" w:hint="eastAsia"/>
          <w:sz w:val="32"/>
          <w:szCs w:val="32"/>
        </w:rPr>
        <w:t>监督力度不够。</w:t>
      </w:r>
    </w:p>
    <w:p>
      <w:pPr>
        <w:keepNext w:val="0"/>
        <w:keepLines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2"/>
        <w:jc w:val="left"/>
        <w:ind w:left="0"/>
        <w:ind w:right="0"/>
        <w:ind w:firstLine="640"/>
        <w:pageBreakBefore w:val="0"/>
        <w:spacing w:before="0" w:beforeAutospacing="0" w:after="0" w:afterAutospacing="0" w:line="560" w:lineRule="exact"/>
        <w:rPr>
          <w:color w:val="333333"/>
          <w:rFonts w:ascii="仿宋_GB2312" w:cs="仿宋_GB2312" w:eastAsia="仿宋_GB2312" w:hAnsi="仿宋_GB2312" w:hint="eastAsia"/>
          <w:sz w:val="32"/>
          <w:szCs w:val="32"/>
        </w:rPr>
      </w:pPr>
      <w:r>
        <w:rPr>
          <w:color w:val="333333"/>
          <w:rFonts w:ascii="仿宋_GB2312" w:cs="仿宋_GB2312" w:eastAsia="仿宋_GB2312" w:hAnsi="仿宋_GB2312" w:hint="eastAsia"/>
          <w:sz w:val="32"/>
          <w:szCs w:val="32"/>
        </w:rPr>
        <w:t>2.内容不够丰富，主要局限于上级要求公开的内容。</w:t>
      </w:r>
    </w:p>
    <w:p>
      <w:pPr>
        <w:keepNext w:val="0"/>
        <w:keepLines w:val="0"/>
        <w:widowControl/>
        <w:suppressLineNumbers w:val="0"/>
        <w:pStyle w:val="2"/>
        <w:ind w:right="0"/>
        <w:ind w:firstLine="630"/>
        <w:spacing w:before="0" w:beforeAutospacing="0" w:after="0" w:afterAutospacing="0" w:line="420" w:lineRule="atLeast"/>
        <w:rPr>
          <w:spacing w:val="0"/>
          <w:i w:val="0"/>
          <w:color w:val="000000"/>
          <w:rFonts w:ascii="sans-serif" w:cs="sans-serif" w:eastAsia="sans-serif" w:hAnsi="sans-serif"/>
          <w:sz w:val="24"/>
          <w:szCs w:val="24"/>
          <w:caps w:val="0"/>
        </w:rPr>
      </w:pPr>
      <w:r>
        <w:rPr>
          <w:spacing w:val="0"/>
          <w:i w:val="0"/>
          <w:color w:val="333333"/>
          <w:rFonts w:ascii="仿宋_GB2312" w:cs="仿宋_GB2312" w:eastAsia="仿宋_GB2312" w:hAnsi="sans-serif"/>
          <w:sz w:val="31"/>
          <w:szCs w:val="31"/>
          <w:caps w:val="0"/>
        </w:rPr>
        <w:t>对于上述问题，我镇将进一步改进如下：</w:t>
      </w:r>
    </w:p>
    <w:p>
      <w:pPr>
        <w:keepNext w:val="0"/>
        <w:keepLines w:val="0"/>
        <w:widowControl/>
        <w:suppressLineNumbers w:val="0"/>
        <w:pStyle w:val="2"/>
        <w:ind w:left="0"/>
        <w:ind w:right="0"/>
        <w:ind w:firstLine="645"/>
        <w:spacing w:before="0" w:beforeAutospacing="0" w:after="0" w:afterAutospacing="0" w:line="555" w:lineRule="atLeast"/>
        <w:rPr>
          <w:spacing w:val="0"/>
          <w:i w:val="0"/>
          <w:color w:val="000000"/>
          <w:rFonts w:ascii="sans-serif" w:cs="sans-serif" w:eastAsia="sans-serif" w:hAnsi="sans-serif" w:hint="default"/>
          <w:sz w:val="21"/>
          <w:szCs w:val="21"/>
          <w:caps w:val="0"/>
        </w:rPr>
      </w:pPr>
      <w:r>
        <w:rPr>
          <w:spacing w:val="0"/>
          <w:i w:val="0"/>
          <w:color w:val="000000"/>
          <w:rFonts w:ascii="仿宋_GB2312" w:cs="仿宋_GB2312" w:eastAsia="仿宋_GB2312" w:hAnsi="sans-serif" w:hint="default"/>
          <w:sz w:val="31"/>
          <w:szCs w:val="31"/>
          <w:caps w:val="0"/>
        </w:rPr>
        <w:t>（1）加大宣传力度，围绕公众关切点梳理、整合各类信息，建设相关专题，力求群众知情、群众参与、群众满意。</w:t>
      </w:r>
    </w:p>
    <w:p>
      <w:pPr>
        <w:keepNext w:val="0"/>
        <w:keepLines w:val="0"/>
        <w:widowControl/>
        <w:suppressLineNumbers w:val="0"/>
        <w:pStyle w:val="2"/>
        <w:ind w:left="0"/>
        <w:ind w:right="0"/>
        <w:ind w:firstLine="645"/>
        <w:spacing w:before="0" w:beforeAutospacing="0" w:after="0" w:afterAutospacing="0" w:line="555" w:lineRule="atLeast"/>
        <w:rPr>
          <w:spacing w:val="0"/>
          <w:i w:val="0"/>
          <w:color w:val="000000"/>
          <w:rFonts w:ascii="sans-serif" w:cs="sans-serif" w:eastAsia="sans-serif" w:hAnsi="sans-serif" w:hint="default"/>
          <w:sz w:val="21"/>
          <w:szCs w:val="21"/>
          <w:caps w:val="0"/>
        </w:rPr>
      </w:pPr>
      <w:r>
        <w:rPr>
          <w:spacing w:val="0"/>
          <w:i w:val="0"/>
          <w:color w:val="000000"/>
          <w:rFonts w:ascii="仿宋_GB2312" w:cs="仿宋_GB2312" w:eastAsia="仿宋_GB2312" w:hAnsi="sans-serif" w:hint="default"/>
          <w:sz w:val="31"/>
          <w:szCs w:val="31"/>
          <w:caps w:val="0"/>
        </w:rPr>
        <w:t>（2）进一步深化群众关注的重点领域信息公开，明确各领域公开内容，修订完善主动公开目录，确保应公开尽公开。加大对政府重点工作、重要决策部署、重大改革措施的解读力度，及时关注舆情，回应社会关切。</w:t>
      </w:r>
    </w:p>
    <w:p>
      <w:pPr>
        <w:keepNext w:val="0"/>
        <w:keepLines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left"/>
        <w:ind w:left="0"/>
        <w:ind w:right="0"/>
        <w:ind w:firstLine="640"/>
        <w:pageBreakBefore w:val="0"/>
        <w:spacing w:before="0" w:beforeAutospacing="0" w:after="0" w:afterAutospacing="0" w:line="560" w:lineRule="exact"/>
        <w:rPr>
          <w:spacing w:val="0"/>
          <w:i w:val="0"/>
          <w:color w:val="3D3D3D"/>
          <w:rFonts w:ascii="仿宋_GB2312" w:cs="仿宋_GB2312" w:eastAsia="仿宋_GB2312" w:hAnsi="仿宋_GB2312" w:hint="eastAsia"/>
          <w:sz w:val="32"/>
          <w:szCs w:val="32"/>
          <w:caps w:val="0"/>
          <w:shd w:fill="FFFFFF" w:val="clear"/>
        </w:rPr>
      </w:pPr>
      <w:r>
        <w:rPr>
          <w:spacing w:val="0"/>
          <w:i w:val="0"/>
          <w:color w:val="3D3D3D"/>
          <w:rFonts w:ascii="黑体" w:cs="黑体" w:eastAsia="黑体" w:hAnsi="黑体" w:hint="eastAsia"/>
          <w:sz w:val="32"/>
          <w:szCs w:val="32"/>
          <w:caps w:val="0"/>
          <w:shd w:fill="FFFFFF" w:val="clear"/>
        </w:rPr>
        <w:t>六、其他需要报告的事项</w:t>
      </w:r>
    </w:p>
    <w:p>
      <w:pPr>
        <w:keepNext w:val="0"/>
        <w:keepLines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DFDFE" w:val="clear"/>
        <w:pStyle w:val="2"/>
        <w:jc w:val="left"/>
        <w:ind w:left="0"/>
        <w:ind w:right="0"/>
        <w:ind w:firstLine="640"/>
        <w:pageBreakBefore w:val="0"/>
        <w:spacing w:before="0" w:beforeAutospacing="0" w:after="0" w:afterAutospacing="0" w:line="560" w:lineRule="exact"/>
        <w:rPr>
          <w:spacing w:val="0"/>
          <w:i w:val="0"/>
          <w:color w:val="3D3D3D"/>
          <w:rFonts w:ascii="仿宋_GB2312" w:cs="仿宋_GB2312" w:eastAsia="仿宋_GB2312" w:hAnsi="仿宋_GB2312" w:hint="eastAsia"/>
          <w:sz w:val="32"/>
          <w:szCs w:val="32"/>
          <w:caps w:val="0"/>
          <w:shd w:fill="FFFFFF" w:val="clear"/>
        </w:rPr>
      </w:pPr>
      <w:r>
        <w:rPr>
          <w:spacing w:val="0"/>
          <w:i w:val="0"/>
          <w:color w:val="3D3D3D"/>
          <w:rFonts w:ascii="仿宋_GB2312" w:cs="仿宋_GB2312" w:eastAsia="仿宋_GB2312" w:hAnsi="仿宋_GB2312" w:hint="eastAsia"/>
          <w:sz w:val="32"/>
          <w:szCs w:val="32"/>
          <w:caps w:val="0"/>
          <w:shd w:fill="FFFFFF" w:val="clear"/>
        </w:rPr>
        <w:t>本年度本机关未收取政府信息公开处理费，无其他需要报告的事项。</w:t>
      </w:r>
    </w:p>
    <w:p>
      <w:pPr>
        <w:keepNext w:val="0"/>
        <w:keepLines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DFDFE" w:val="clear"/>
        <w:pStyle w:val="2"/>
        <w:jc w:val="right"/>
        <w:ind w:left="0"/>
        <w:ind w:right="0"/>
        <w:ind w:firstLine="640"/>
        <w:pageBreakBefore w:val="0"/>
        <w:spacing w:before="0" w:beforeAutospacing="0" w:after="0" w:afterAutospacing="0" w:line="560" w:lineRule="exact"/>
        <w:rPr>
          <w:spacing w:val="0"/>
          <w:lang w:val="en-US" w:eastAsia="zh-CN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</w:pPr>
      <w:r>
        <w:rPr>
          <w:spacing w:val="0"/>
          <w:lang w:eastAsia="zh-CN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麻步镇</w:t>
      </w:r>
      <w:r>
        <w:rPr>
          <w:spacing w:val="0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人民政府</w:t>
      </w:r>
      <w:r>
        <w:rPr>
          <w:spacing w:val="0"/>
          <w:lang w:val="en-US" w:eastAsia="zh-CN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 xml:space="preserve">  </w:t>
      </w:r>
    </w:p>
    <w:p>
      <w:pPr>
        <w:keepNext w:val="0"/>
        <w:keepLines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DFDFE" w:val="clear"/>
        <w:pStyle w:val="2"/>
        <w:jc w:val="right"/>
        <w:ind w:left="0"/>
        <w:ind w:right="0"/>
        <w:ind w:firstLine="640"/>
        <w:pageBreakBefore w:val="0"/>
        <w:spacing w:before="0" w:beforeAutospacing="0" w:after="0" w:afterAutospacing="0" w:line="560" w:lineRule="exact"/>
        <w:rPr>
          <w:spacing w:val="0"/>
          <w:lang w:eastAsia="zh-CN"/>
          <w:i w:val="0"/>
          <w:color w:val="3D3D3D"/>
          <w:rFonts w:ascii="微软雅黑" w:cs="微软雅黑" w:eastAsia="微软雅黑" w:hAnsi="微软雅黑" w:hint="eastAsia"/>
          <w:sz w:val="27"/>
          <w:szCs w:val="27"/>
          <w:caps w:val="0"/>
          <w:shd w:fill="FFFFFF" w:val="clear"/>
        </w:rPr>
      </w:pPr>
      <w:r>
        <w:rPr>
          <w:spacing w:val="0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202</w:t>
      </w:r>
      <w:r>
        <w:rPr>
          <w:spacing w:val="0"/>
          <w:lang w:val="en-US" w:eastAsia="zh-CN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3</w:t>
      </w:r>
      <w:r>
        <w:rPr>
          <w:spacing w:val="0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年</w:t>
      </w:r>
      <w:r>
        <w:rPr>
          <w:spacing w:val="0"/>
          <w:i w:val="0"/>
          <w:color w:val="333333"/>
          <w:rFonts w:ascii="仿宋_GB2312" w:cs="仿宋_GB2312" w:eastAsia="仿宋_GB2312" w:hAnsi="仿宋_GB2312" w:hint="default"/>
          <w:sz w:val="32"/>
          <w:szCs w:val="32"/>
          <w:caps w:val="0"/>
          <w:shd w:fill="FDFDFE" w:val="clear"/>
        </w:rPr>
        <w:t>0</w:t>
      </w:r>
      <w:r>
        <w:rPr>
          <w:spacing w:val="0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1</w:t>
      </w:r>
      <w:bookmarkStart w:id="0" w:name="_GoBack"/>
      <w:bookmarkEnd w:id="0"/>
      <w:r>
        <w:rPr>
          <w:spacing w:val="0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月</w:t>
      </w:r>
      <w:r>
        <w:rPr>
          <w:spacing w:val="0"/>
          <w:i w:val="0"/>
          <w:color w:val="333333"/>
          <w:rFonts w:ascii="仿宋_GB2312" w:cs="仿宋_GB2312" w:eastAsia="仿宋_GB2312" w:hAnsi="仿宋_GB2312" w:hint="default"/>
          <w:sz w:val="32"/>
          <w:szCs w:val="32"/>
          <w:caps w:val="0"/>
          <w:shd w:fill="FDFDFE" w:val="clear"/>
        </w:rPr>
        <w:t>17</w:t>
      </w:r>
      <w:r>
        <w:rPr>
          <w:spacing w:val="0"/>
          <w:i w:val="0"/>
          <w:color w:val="333333"/>
          <w:rFonts w:ascii="仿宋_GB2312" w:cs="仿宋_GB2312" w:eastAsia="仿宋_GB2312" w:hAnsi="仿宋_GB2312" w:hint="eastAsia"/>
          <w:sz w:val="32"/>
          <w:szCs w:val="32"/>
          <w:caps w:val="0"/>
          <w:shd w:fill="FDFDFE" w:val="clear"/>
        </w:rPr>
        <w:t>日 </w:t>
      </w:r>
      <w:r>
        <w:rPr>
          <w:spacing w:val="0"/>
          <w:i w:val="0"/>
          <w:color w:val="333333"/>
          <w:rFonts w:ascii="微软雅黑" w:cs="微软雅黑" w:eastAsia="微软雅黑" w:hAnsi="微软雅黑" w:hint="eastAsia"/>
          <w:sz w:val="24"/>
          <w:szCs w:val="24"/>
          <w:caps w:val="0"/>
          <w:shd w:fill="FDFDFE" w:val="clear"/>
        </w:rPr>
        <w:t> </w:t>
      </w:r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ans-serif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4NTRiMjBkNGYzNzk3ODQ4MjkwNTBmYWQ4YTI0MzMifQ==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000000"/>
    <w:rsid val="00AA024F"/>
    <w:rsid val="00C72EF2"/>
    <w:rsid val="072F4BA5"/>
    <w:rsid val="08D8520F"/>
    <w:rsid val="0BBB7E41"/>
    <w:rsid val="0BD0037E"/>
    <w:rsid val="0F42566A"/>
    <w:rsid val="0FE32618"/>
    <w:rsid val="13CC3B21"/>
    <w:rsid val="15A840D9"/>
    <w:rsid val="17534F7D"/>
    <w:rsid val="1A1354F6"/>
    <w:rsid val="1B931963"/>
    <w:rsid val="1BFD612D"/>
    <w:rsid val="1C786A02"/>
    <w:rsid val="1FB80810"/>
    <w:rsid val="20AE397E"/>
    <w:rsid val="22923CA7"/>
    <w:rsid val="23B06487"/>
    <w:rsid val="2480713E"/>
    <w:rsid val="271A48A4"/>
    <w:rsid val="2FDCA60E"/>
    <w:rsid val="3074374E"/>
    <w:rsid val="32D00D1D"/>
    <w:rsid val="3EE50C95"/>
    <w:rsid val="3F933D41"/>
    <w:rsid val="44253E15"/>
    <w:rsid val="464E762D"/>
    <w:rsid val="47491336"/>
    <w:rsid val="482B5309"/>
    <w:rsid val="4B5D5371"/>
    <w:rsid val="519D4381"/>
    <w:rsid val="566E50F8"/>
    <w:rsid val="56857A37"/>
    <w:rsid val="56E33E75"/>
    <w:rsid val="57DC0772"/>
    <w:rsid val="5ABA5A4E"/>
    <w:rsid val="5DA51639"/>
    <w:rsid val="5E1B6E25"/>
    <w:rsid val="5F923D07"/>
    <w:rsid val="5FCE6A83"/>
    <w:rsid val="5FEB66AA"/>
    <w:rsid val="6023011F"/>
    <w:rsid val="641A130C"/>
    <w:rsid val="65A55F2A"/>
    <w:rsid val="65CC163A"/>
    <w:rsid val="65DF776E"/>
    <w:rsid val="6869059D"/>
    <w:rsid val="6CC62B47"/>
    <w:rsid val="6EB526D3"/>
    <w:rsid val="6EC41F3F"/>
    <w:rsid val="6F7EEAE4"/>
    <w:rsid val="6FFFF269"/>
    <w:rsid val="706F5CB5"/>
    <w:rsid val="71695024"/>
    <w:rsid val="71F97C24"/>
    <w:rsid val="71FE23A3"/>
    <w:rsid val="73A82CCA"/>
    <w:rsid val="73CEE39B"/>
    <w:rsid val="75EA36F0"/>
    <w:rsid val="774A009A"/>
    <w:rsid val="77707769"/>
    <w:rsid val="79AE2194"/>
    <w:rsid val="7A8A1E57"/>
    <w:rsid val="7B440FF1"/>
    <w:rsid val="7D7C7DE7"/>
    <w:rsid val="7DBFB622"/>
    <w:rsid val="7E851D4C"/>
    <w:rsid val="7ED5B0D7"/>
    <w:rsid val="7F6D0C3F"/>
    <w:rsid val="7FA73E32"/>
    <w:rsid val="8DBFB21A"/>
    <w:rsid val="97F55A27"/>
    <w:rsid val="BD35CA79"/>
    <w:rsid val="BDFFFAF9"/>
    <w:rsid val="EDFF7AC8"/>
    <w:rsid val="EF0F1879"/>
    <w:rsid val="F7F39765"/>
    <w:rsid val="FEFB5AA8"/>
    <w:rsid val="FFE5E452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qFormat/>
    <w:semiHidden/>
    <w:uiPriority w:val="0"/>
  </w:style>
  <w:style w:type="table" w:default="1" w:styleId="5">
    <w:name w:val="Normal Table"/>
    <w:qFormat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qFormat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character" w:styleId="4">
    <w:name w:val="Hyperlink"/>
    <w:qFormat/>
    <w:basedOn w:val="3"/>
    <w:uiPriority w:val="0"/>
    <w:rPr>
      <w:u w:val="single"/>
      <w:color w:val="0000FF"/>
    </w:rPr>
  </w:style>
  <w:style w:type="table" w:styleId="6">
    <w:name w:val="Table Grid"/>
    <w:qFormat/>
    <w:basedOn w:val="5"/>
    <w:pPr>
      <w:widowControl w:val="0"/>
      <w:jc w:val="both"/>
    </w:pPr>
    <w:tblPr>
      <w:tblLayout w:type="fixed"/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1816</Words>
  <Characters>2003</Characters>
  <Lines>0</Lines>
  <Paragraphs>0</Paragraphs>
  <TotalTime>830</TotalTime>
  <ScaleCrop>false</ScaleCrop>
  <LinksUpToDate>false</LinksUpToDate>
  <CharactersWithSpaces>2013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2021-01-08T17:14:00Z</dcterms:created>
  <dc:creator>Administrator</dc:creator>
  <cp:lastModifiedBy>Administrator</cp:lastModifiedBy>
  <dcterms:modified xsi:type="dcterms:W3CDTF">2023-01-18T01:14:08Z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BEAFA1CC52054FED95E253385442A037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