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E2" w:rsidRDefault="0045179D">
      <w:pPr>
        <w:spacing w:line="600" w:lineRule="exact"/>
        <w:jc w:val="center"/>
        <w:rPr>
          <w:rFonts w:ascii="宋体" w:hAnsi="宋体" w:cs="宋体"/>
          <w:b/>
          <w:color w:val="000000"/>
          <w:kern w:val="0"/>
          <w:sz w:val="36"/>
          <w:szCs w:val="36"/>
        </w:rPr>
      </w:pPr>
      <w:bookmarkStart w:id="0" w:name="_GoBack"/>
      <w:r>
        <w:rPr>
          <w:rFonts w:hint="eastAsia"/>
          <w:b/>
          <w:sz w:val="36"/>
          <w:szCs w:val="36"/>
        </w:rPr>
        <w:t>关于公开征求《平阳县昆阳镇凤山村（二期）城中村改造土地和房屋征收补偿实施细则</w:t>
      </w:r>
      <w:r>
        <w:rPr>
          <w:rFonts w:hint="eastAsia"/>
          <w:b/>
          <w:sz w:val="36"/>
          <w:szCs w:val="36"/>
        </w:rPr>
        <w:t>（征求意见稿）</w:t>
      </w:r>
      <w:r>
        <w:rPr>
          <w:rFonts w:ascii="宋体" w:hAnsi="宋体" w:cs="宋体" w:hint="eastAsia"/>
          <w:b/>
          <w:color w:val="000000"/>
          <w:kern w:val="0"/>
          <w:sz w:val="36"/>
          <w:szCs w:val="36"/>
        </w:rPr>
        <w:t>》的</w:t>
      </w:r>
      <w:r>
        <w:rPr>
          <w:rFonts w:hint="eastAsia"/>
          <w:b/>
          <w:sz w:val="36"/>
          <w:szCs w:val="36"/>
        </w:rPr>
        <w:t>意见</w:t>
      </w:r>
    </w:p>
    <w:bookmarkEnd w:id="0"/>
    <w:p w:rsidR="00CB2EE2" w:rsidRDefault="00CB2EE2">
      <w:pPr>
        <w:rPr>
          <w:rFonts w:ascii="仿宋_GB2312" w:eastAsia="仿宋_GB2312"/>
          <w:sz w:val="32"/>
          <w:szCs w:val="32"/>
        </w:rPr>
      </w:pPr>
    </w:p>
    <w:p w:rsidR="00CB2EE2" w:rsidRDefault="0045179D" w:rsidP="002822C4">
      <w:pPr>
        <w:spacing w:line="560" w:lineRule="exact"/>
        <w:ind w:firstLineChars="200" w:firstLine="640"/>
        <w:jc w:val="left"/>
        <w:rPr>
          <w:rFonts w:ascii="仿宋_GB2312" w:eastAsia="仿宋_GB2312"/>
          <w:sz w:val="32"/>
          <w:szCs w:val="32"/>
        </w:rPr>
      </w:pPr>
      <w:r>
        <w:rPr>
          <w:rFonts w:ascii="仿宋_GB2312" w:eastAsia="仿宋_GB2312" w:hAnsi="宋体" w:hint="eastAsia"/>
          <w:sz w:val="32"/>
          <w:szCs w:val="32"/>
        </w:rPr>
        <w:t>为加快推进平阳</w:t>
      </w:r>
      <w:r>
        <w:rPr>
          <w:rFonts w:ascii="仿宋_GB2312" w:eastAsia="仿宋_GB2312" w:hAnsi="宋体" w:hint="eastAsia"/>
          <w:sz w:val="32"/>
          <w:szCs w:val="32"/>
        </w:rPr>
        <w:t>县</w:t>
      </w:r>
      <w:r>
        <w:rPr>
          <w:rFonts w:ascii="仿宋_GB2312" w:eastAsia="仿宋_GB2312" w:hAnsi="宋体" w:hint="eastAsia"/>
          <w:sz w:val="32"/>
          <w:szCs w:val="32"/>
        </w:rPr>
        <w:t>城市化进程，顺利开展</w:t>
      </w:r>
      <w:r>
        <w:rPr>
          <w:rFonts w:ascii="仿宋_GB2312" w:eastAsia="仿宋_GB2312" w:hAnsi="宋体" w:hint="eastAsia"/>
          <w:sz w:val="32"/>
          <w:szCs w:val="32"/>
        </w:rPr>
        <w:t>昆阳</w:t>
      </w:r>
      <w:r>
        <w:rPr>
          <w:rFonts w:ascii="仿宋_GB2312" w:eastAsia="仿宋_GB2312" w:hAnsi="宋体" w:hint="eastAsia"/>
          <w:sz w:val="32"/>
          <w:szCs w:val="32"/>
        </w:rPr>
        <w:t>镇城中村改造工作</w:t>
      </w:r>
      <w:r>
        <w:rPr>
          <w:rFonts w:ascii="仿宋_GB2312" w:eastAsia="仿宋_GB2312" w:hint="eastAsia"/>
          <w:sz w:val="32"/>
          <w:szCs w:val="32"/>
        </w:rPr>
        <w:t>，现公开征求《</w:t>
      </w:r>
      <w:r>
        <w:rPr>
          <w:rFonts w:ascii="仿宋_GB2312" w:eastAsia="仿宋_GB2312" w:hAnsi="仿宋" w:cs="仿宋_GB2312" w:hint="eastAsia"/>
          <w:spacing w:val="8"/>
          <w:sz w:val="32"/>
          <w:szCs w:val="32"/>
        </w:rPr>
        <w:t>平阳县昆阳镇凤山村（二期）城中村改造土地和房屋征收补偿实施细则</w:t>
      </w:r>
      <w:r>
        <w:rPr>
          <w:rFonts w:ascii="仿宋_GB2312" w:eastAsia="仿宋_GB2312" w:hAnsi="宋体" w:hint="eastAsia"/>
          <w:spacing w:val="8"/>
          <w:sz w:val="32"/>
          <w:szCs w:val="32"/>
        </w:rPr>
        <w:t>（征求意见稿）</w:t>
      </w:r>
      <w:r>
        <w:rPr>
          <w:rFonts w:ascii="仿宋_GB2312" w:eastAsia="仿宋_GB2312" w:hint="eastAsia"/>
          <w:sz w:val="32"/>
          <w:szCs w:val="32"/>
        </w:rPr>
        <w:t>》的意见，如有不同意见，请在</w:t>
      </w:r>
      <w:r>
        <w:rPr>
          <w:rFonts w:ascii="仿宋_GB2312" w:eastAsia="仿宋_GB2312" w:hint="eastAsia"/>
          <w:sz w:val="32"/>
          <w:szCs w:val="32"/>
        </w:rPr>
        <w:t>30</w:t>
      </w:r>
      <w:r>
        <w:rPr>
          <w:rFonts w:ascii="仿宋_GB2312" w:eastAsia="仿宋_GB2312" w:hint="eastAsia"/>
          <w:sz w:val="32"/>
          <w:szCs w:val="32"/>
        </w:rPr>
        <w:t>日内以书面形式反馈至平阳县人民政府房屋征收管理办公室。（传真：</w:t>
      </w:r>
      <w:r>
        <w:rPr>
          <w:rFonts w:ascii="仿宋_GB2312" w:eastAsia="仿宋_GB2312" w:hint="eastAsia"/>
          <w:sz w:val="32"/>
          <w:szCs w:val="32"/>
        </w:rPr>
        <w:t>0577-63889036</w:t>
      </w:r>
      <w:r>
        <w:rPr>
          <w:rFonts w:ascii="仿宋_GB2312" w:eastAsia="仿宋_GB2312" w:hint="eastAsia"/>
          <w:sz w:val="32"/>
          <w:szCs w:val="32"/>
        </w:rPr>
        <w:t>）</w:t>
      </w:r>
    </w:p>
    <w:p w:rsidR="00CB2EE2" w:rsidRDefault="00CB2EE2">
      <w:pPr>
        <w:spacing w:line="560" w:lineRule="exact"/>
        <w:ind w:firstLine="646"/>
        <w:rPr>
          <w:rFonts w:ascii="仿宋_GB2312" w:eastAsia="仿宋_GB2312"/>
          <w:sz w:val="32"/>
          <w:szCs w:val="32"/>
        </w:rPr>
      </w:pPr>
    </w:p>
    <w:p w:rsidR="00CB2EE2" w:rsidRDefault="00CB2EE2">
      <w:pPr>
        <w:spacing w:line="560" w:lineRule="exact"/>
        <w:ind w:firstLine="646"/>
        <w:rPr>
          <w:rFonts w:ascii="仿宋_GB2312" w:eastAsia="仿宋_GB2312"/>
          <w:sz w:val="32"/>
          <w:szCs w:val="32"/>
        </w:rPr>
      </w:pPr>
    </w:p>
    <w:p w:rsidR="00CB2EE2" w:rsidRDefault="00CB2EE2">
      <w:pPr>
        <w:spacing w:line="560" w:lineRule="exact"/>
        <w:ind w:firstLine="646"/>
        <w:rPr>
          <w:rFonts w:ascii="仿宋_GB2312" w:eastAsia="仿宋_GB2312"/>
          <w:sz w:val="32"/>
          <w:szCs w:val="32"/>
        </w:rPr>
      </w:pPr>
    </w:p>
    <w:p w:rsidR="00CB2EE2" w:rsidRDefault="0045179D">
      <w:pPr>
        <w:spacing w:line="560" w:lineRule="exact"/>
        <w:ind w:firstLineChars="950" w:firstLine="3040"/>
        <w:rPr>
          <w:rFonts w:ascii="仿宋_GB2312" w:eastAsia="仿宋_GB2312"/>
          <w:sz w:val="32"/>
          <w:szCs w:val="32"/>
        </w:rPr>
      </w:pPr>
      <w:r>
        <w:rPr>
          <w:rFonts w:ascii="仿宋_GB2312" w:eastAsia="仿宋_GB2312" w:hint="eastAsia"/>
          <w:sz w:val="32"/>
          <w:szCs w:val="32"/>
        </w:rPr>
        <w:t>平阳县人民政府房屋征收管理办公室</w:t>
      </w:r>
    </w:p>
    <w:p w:rsidR="00CB2EE2" w:rsidRDefault="0045179D">
      <w:pPr>
        <w:spacing w:line="560" w:lineRule="exact"/>
        <w:ind w:firstLine="646"/>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w:t>
      </w:r>
    </w:p>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CB2EE2"/>
    <w:p w:rsidR="00CB2EE2" w:rsidRDefault="0045179D">
      <w:pPr>
        <w:spacing w:line="600" w:lineRule="exact"/>
        <w:ind w:left="880" w:hangingChars="200" w:hanging="880"/>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平阳县昆阳镇凤山村（二期）城中村改造土地和房屋征收补偿实施细则</w:t>
      </w:r>
    </w:p>
    <w:p w:rsidR="00CB2EE2" w:rsidRDefault="0045179D">
      <w:pPr>
        <w:spacing w:line="600" w:lineRule="exact"/>
        <w:ind w:left="880" w:hangingChars="200" w:hanging="880"/>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w:t>
      </w:r>
      <w:r>
        <w:rPr>
          <w:rFonts w:ascii="方正小标宋简体" w:eastAsia="方正小标宋简体" w:hAnsi="宋体" w:hint="eastAsia"/>
          <w:color w:val="000000"/>
          <w:sz w:val="44"/>
          <w:szCs w:val="44"/>
        </w:rPr>
        <w:t>征求意见</w:t>
      </w:r>
      <w:r>
        <w:rPr>
          <w:rFonts w:ascii="方正小标宋简体" w:eastAsia="方正小标宋简体" w:hAnsi="宋体" w:hint="eastAsia"/>
          <w:color w:val="000000"/>
          <w:sz w:val="44"/>
          <w:szCs w:val="44"/>
        </w:rPr>
        <w:t>稿）</w:t>
      </w:r>
    </w:p>
    <w:p w:rsidR="00CB2EE2" w:rsidRDefault="0045179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为推进</w:t>
      </w:r>
      <w:r>
        <w:rPr>
          <w:rFonts w:ascii="仿宋_GB2312" w:eastAsia="仿宋_GB2312" w:hint="eastAsia"/>
          <w:bCs/>
          <w:color w:val="000000"/>
          <w:sz w:val="32"/>
          <w:szCs w:val="32"/>
        </w:rPr>
        <w:t>平阳县</w:t>
      </w:r>
      <w:r>
        <w:rPr>
          <w:rFonts w:ascii="仿宋_GB2312" w:eastAsia="仿宋_GB2312" w:hint="eastAsia"/>
          <w:color w:val="000000"/>
          <w:sz w:val="32"/>
          <w:szCs w:val="32"/>
        </w:rPr>
        <w:t>昆阳镇凤山村（二期）城中村改造工作顺利实施，保障被征收人的合法权益，根据土地及房屋征收补偿相关法律法规和《平阳县人民政府关于印发平阳县征收农民集体所有土地管理办法的通知》（平政发〔</w:t>
      </w:r>
      <w:r>
        <w:rPr>
          <w:rFonts w:ascii="仿宋_GB2312" w:eastAsia="仿宋_GB2312" w:hint="eastAsia"/>
          <w:color w:val="000000"/>
          <w:sz w:val="32"/>
          <w:szCs w:val="32"/>
        </w:rPr>
        <w:t>2014</w:t>
      </w:r>
      <w:r>
        <w:rPr>
          <w:rFonts w:ascii="仿宋_GB2312" w:eastAsia="仿宋_GB2312" w:hint="eastAsia"/>
          <w:color w:val="000000"/>
          <w:sz w:val="32"/>
          <w:szCs w:val="32"/>
        </w:rPr>
        <w:t>〕</w:t>
      </w:r>
      <w:r>
        <w:rPr>
          <w:rFonts w:ascii="仿宋_GB2312" w:eastAsia="仿宋_GB2312" w:hint="eastAsia"/>
          <w:color w:val="000000"/>
          <w:sz w:val="32"/>
          <w:szCs w:val="32"/>
        </w:rPr>
        <w:t>208</w:t>
      </w:r>
      <w:r>
        <w:rPr>
          <w:rFonts w:ascii="仿宋_GB2312" w:eastAsia="仿宋_GB2312" w:hint="eastAsia"/>
          <w:color w:val="000000"/>
          <w:sz w:val="32"/>
          <w:szCs w:val="32"/>
        </w:rPr>
        <w:t>号）、《县委办公室</w:t>
      </w:r>
      <w:r>
        <w:rPr>
          <w:rFonts w:ascii="仿宋_GB2312" w:eastAsia="仿宋_GB2312" w:hint="eastAsia"/>
          <w:color w:val="000000"/>
          <w:sz w:val="32"/>
          <w:szCs w:val="32"/>
        </w:rPr>
        <w:t xml:space="preserve">  </w:t>
      </w:r>
      <w:r>
        <w:rPr>
          <w:rFonts w:ascii="仿宋_GB2312" w:eastAsia="仿宋_GB2312" w:hint="eastAsia"/>
          <w:color w:val="000000"/>
          <w:sz w:val="32"/>
          <w:szCs w:val="32"/>
        </w:rPr>
        <w:t>县政府办公室</w:t>
      </w:r>
      <w:r>
        <w:rPr>
          <w:rFonts w:ascii="仿宋_GB2312" w:eastAsia="仿宋_GB2312" w:hAnsi="宋体" w:hint="eastAsia"/>
          <w:color w:val="000000"/>
          <w:sz w:val="32"/>
          <w:szCs w:val="32"/>
        </w:rPr>
        <w:t>关于印发</w:t>
      </w:r>
      <w:r>
        <w:rPr>
          <w:rFonts w:ascii="仿宋_GB2312" w:eastAsia="仿宋_GB2312" w:hint="eastAsia"/>
          <w:color w:val="000000"/>
          <w:sz w:val="32"/>
          <w:szCs w:val="32"/>
        </w:rPr>
        <w:t>平阳县重点工程建设房屋征收城中村改造农房集聚建设补偿暂行办法的通知》（平委办〔</w:t>
      </w:r>
      <w:r>
        <w:rPr>
          <w:rFonts w:ascii="仿宋_GB2312" w:eastAsia="仿宋_GB2312" w:hint="eastAsia"/>
          <w:color w:val="000000"/>
          <w:sz w:val="32"/>
          <w:szCs w:val="32"/>
        </w:rPr>
        <w:t>2012</w:t>
      </w:r>
      <w:r>
        <w:rPr>
          <w:rFonts w:ascii="仿宋_GB2312" w:eastAsia="仿宋_GB2312" w:hint="eastAsia"/>
          <w:color w:val="000000"/>
          <w:sz w:val="32"/>
          <w:szCs w:val="32"/>
        </w:rPr>
        <w:t>〕</w:t>
      </w:r>
      <w:r>
        <w:rPr>
          <w:rFonts w:ascii="仿宋_GB2312" w:eastAsia="仿宋_GB2312" w:hint="eastAsia"/>
          <w:color w:val="000000"/>
          <w:sz w:val="32"/>
          <w:szCs w:val="32"/>
        </w:rPr>
        <w:t>179</w:t>
      </w:r>
      <w:r>
        <w:rPr>
          <w:rFonts w:ascii="仿宋_GB2312" w:eastAsia="仿宋_GB2312" w:hint="eastAsia"/>
          <w:color w:val="000000"/>
          <w:sz w:val="32"/>
          <w:szCs w:val="32"/>
        </w:rPr>
        <w:t>号）、《平阳县人民政府办公室关于印发平阳县住宅房屋征收市场化安置实施办法（试行）的通知》（平政办〔</w:t>
      </w:r>
      <w:r>
        <w:rPr>
          <w:rFonts w:ascii="仿宋_GB2312" w:eastAsia="仿宋_GB2312" w:hint="eastAsia"/>
          <w:color w:val="000000"/>
          <w:sz w:val="32"/>
          <w:szCs w:val="32"/>
        </w:rPr>
        <w:t>2016</w:t>
      </w:r>
      <w:r>
        <w:rPr>
          <w:rFonts w:ascii="仿宋_GB2312" w:eastAsia="仿宋_GB2312" w:hint="eastAsia"/>
          <w:color w:val="000000"/>
          <w:sz w:val="32"/>
          <w:szCs w:val="32"/>
        </w:rPr>
        <w:t>〕</w:t>
      </w:r>
      <w:r>
        <w:rPr>
          <w:rFonts w:ascii="仿宋_GB2312" w:eastAsia="仿宋_GB2312" w:hint="eastAsia"/>
          <w:color w:val="000000"/>
          <w:sz w:val="32"/>
          <w:szCs w:val="32"/>
        </w:rPr>
        <w:t>28</w:t>
      </w:r>
      <w:r>
        <w:rPr>
          <w:rFonts w:ascii="仿宋_GB2312" w:eastAsia="仿宋_GB2312" w:hint="eastAsia"/>
          <w:color w:val="000000"/>
          <w:sz w:val="32"/>
          <w:szCs w:val="32"/>
        </w:rPr>
        <w:t>号）等文件精神，结合项目实际，特制定本实施细则。</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一、本实施细则适用于平阳县昆阳镇凤山村（二期）城中村改造项目土地和房屋征收补偿（</w:t>
      </w:r>
      <w:r>
        <w:rPr>
          <w:rFonts w:ascii="仿宋_GB2312" w:eastAsia="仿宋_GB2312" w:hAnsi="仿宋" w:cs="仿宋_GB2312" w:hint="eastAsia"/>
          <w:color w:val="000000"/>
          <w:sz w:val="32"/>
          <w:szCs w:val="32"/>
        </w:rPr>
        <w:t>具体以规划红线为准</w:t>
      </w:r>
      <w:r>
        <w:rPr>
          <w:rFonts w:ascii="仿宋_GB2312" w:eastAsia="仿宋_GB2312" w:hint="eastAsia"/>
          <w:color w:val="000000"/>
          <w:sz w:val="32"/>
          <w:szCs w:val="32"/>
        </w:rPr>
        <w:t>）。</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二、昆阳镇人民政府受平阳县人民政府委托，作为征收实施单位，统一组织实施平阳县昆阳镇凤山村（二期）城中村改造土地和房屋征收补偿工作。</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本实施细则所称的被征</w:t>
      </w:r>
      <w:r>
        <w:rPr>
          <w:rFonts w:ascii="仿宋_GB2312" w:eastAsia="仿宋_GB2312" w:hint="eastAsia"/>
          <w:color w:val="000000"/>
          <w:sz w:val="32"/>
          <w:szCs w:val="32"/>
        </w:rPr>
        <w:t>收人指平阳县昆阳镇凤山村（二期）城中村改造范围内的集体土地所有权人、土地使用权人和房屋所有权人。</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三、集体土地征收和青苗补偿</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集体土地征收和青苗补偿按《平阳县人民政府关于印发</w:t>
      </w:r>
      <w:r>
        <w:rPr>
          <w:rFonts w:ascii="仿宋_GB2312" w:eastAsia="仿宋_GB2312" w:hint="eastAsia"/>
          <w:color w:val="000000"/>
          <w:sz w:val="32"/>
          <w:szCs w:val="32"/>
        </w:rPr>
        <w:lastRenderedPageBreak/>
        <w:t>平阳县征收农民集体所有土地管理办法的通知》（平政发〔</w:t>
      </w:r>
      <w:r>
        <w:rPr>
          <w:rFonts w:ascii="仿宋_GB2312" w:eastAsia="仿宋_GB2312" w:hint="eastAsia"/>
          <w:color w:val="000000"/>
          <w:sz w:val="32"/>
          <w:szCs w:val="32"/>
        </w:rPr>
        <w:t>2014</w:t>
      </w:r>
      <w:r>
        <w:rPr>
          <w:rFonts w:ascii="仿宋_GB2312" w:eastAsia="仿宋_GB2312" w:hint="eastAsia"/>
          <w:color w:val="000000"/>
          <w:sz w:val="32"/>
          <w:szCs w:val="32"/>
        </w:rPr>
        <w:t>〕</w:t>
      </w:r>
      <w:r>
        <w:rPr>
          <w:rFonts w:ascii="仿宋_GB2312" w:eastAsia="仿宋_GB2312" w:hint="eastAsia"/>
          <w:color w:val="000000"/>
          <w:sz w:val="32"/>
          <w:szCs w:val="32"/>
        </w:rPr>
        <w:t>208</w:t>
      </w:r>
      <w:r>
        <w:rPr>
          <w:rFonts w:ascii="仿宋_GB2312" w:eastAsia="仿宋_GB2312" w:hint="eastAsia"/>
          <w:color w:val="000000"/>
          <w:sz w:val="32"/>
          <w:szCs w:val="32"/>
        </w:rPr>
        <w:t>号）规定执行。</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四、房屋征收补偿的一般规定</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int="eastAsia"/>
          <w:color w:val="000000"/>
          <w:sz w:val="32"/>
          <w:szCs w:val="32"/>
        </w:rPr>
        <w:t>（一）</w:t>
      </w:r>
      <w:r>
        <w:rPr>
          <w:rFonts w:ascii="仿宋_GB2312" w:eastAsia="仿宋_GB2312" w:hAnsi="宋体" w:hint="eastAsia"/>
          <w:color w:val="000000"/>
          <w:sz w:val="32"/>
          <w:szCs w:val="32"/>
        </w:rPr>
        <w:t>被征收房屋已取得《房屋所有权证》《土地使用权证》或《不动产权证》以及经认定后可参照合法的，应当按照本实施细则的规定实施征收补偿。</w:t>
      </w:r>
    </w:p>
    <w:p w:rsidR="00CB2EE2" w:rsidRDefault="0045179D">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宋体" w:hint="eastAsia"/>
          <w:color w:val="000000"/>
          <w:sz w:val="32"/>
          <w:szCs w:val="32"/>
        </w:rPr>
        <w:t>（二）</w:t>
      </w:r>
      <w:r>
        <w:rPr>
          <w:rFonts w:ascii="仿宋_GB2312" w:eastAsia="仿宋_GB2312" w:hint="eastAsia"/>
          <w:sz w:val="32"/>
          <w:szCs w:val="32"/>
        </w:rPr>
        <w:t>被征收人可以选择货币补偿，也可以选择产权调换或产权调换市场化安置。</w:t>
      </w:r>
      <w:r>
        <w:rPr>
          <w:rFonts w:ascii="仿宋_GB2312" w:eastAsia="仿宋_GB2312" w:hAnsi="仿宋_GB2312" w:cs="仿宋_GB2312" w:hint="eastAsia"/>
          <w:kern w:val="0"/>
          <w:sz w:val="32"/>
          <w:szCs w:val="32"/>
        </w:rPr>
        <w:t>被征收人不论选择何种补偿安置方式，必须在签订协议后，按照征收实施单位确定的搬迁腾空期限，将被征收房屋腾空并移交征收实施单位。</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Pr>
          <w:rFonts w:ascii="仿宋_GB2312" w:eastAsia="仿宋_GB2312" w:hAnsi="仿宋_GB2312" w:cs="仿宋_GB2312" w:hint="eastAsia"/>
          <w:color w:val="000000"/>
          <w:kern w:val="0"/>
          <w:sz w:val="32"/>
          <w:szCs w:val="32"/>
        </w:rPr>
        <w:t>被征收房屋的建筑面积和建筑占地面积以《房屋所有权证》或《不动产权证》记载为准。被征收房屋的土地使用面积以《土地使用权证》或《不动产权证》记载为准。</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（四）被征收的房屋前后余地（杂地、灰坦等）、简易棚用地、构筑物用地等，</w:t>
      </w:r>
      <w:r>
        <w:rPr>
          <w:rFonts w:ascii="仿宋_GB2312" w:eastAsia="仿宋_GB2312" w:hAnsi="仿宋" w:cs="宋体" w:hint="eastAsia"/>
          <w:color w:val="000000"/>
          <w:kern w:val="0"/>
          <w:sz w:val="32"/>
          <w:szCs w:val="32"/>
        </w:rPr>
        <w:t>按照</w:t>
      </w:r>
      <w:r>
        <w:rPr>
          <w:rFonts w:ascii="仿宋_GB2312" w:eastAsia="仿宋_GB2312" w:hAnsi="仿宋" w:cs="宋体" w:hint="eastAsia"/>
          <w:kern w:val="0"/>
          <w:sz w:val="32"/>
          <w:szCs w:val="32"/>
        </w:rPr>
        <w:t>300</w:t>
      </w:r>
      <w:r>
        <w:rPr>
          <w:rFonts w:ascii="仿宋_GB2312" w:eastAsia="仿宋_GB2312" w:hAnsi="仿宋" w:cs="宋体" w:hint="eastAsia"/>
          <w:kern w:val="0"/>
          <w:sz w:val="32"/>
          <w:szCs w:val="32"/>
        </w:rPr>
        <w:t>元</w:t>
      </w:r>
      <w:r>
        <w:rPr>
          <w:rFonts w:ascii="仿宋_GB2312" w:eastAsia="仿宋_GB2312" w:hAnsi="仿宋" w:cs="宋体" w:hint="eastAsia"/>
          <w:kern w:val="0"/>
          <w:sz w:val="32"/>
          <w:szCs w:val="32"/>
        </w:rPr>
        <w:t>/</w:t>
      </w:r>
      <w:r>
        <w:rPr>
          <w:rFonts w:ascii="宋体" w:hAnsi="宋体" w:hint="eastAsia"/>
          <w:sz w:val="32"/>
          <w:szCs w:val="32"/>
        </w:rPr>
        <w:t>㎡</w:t>
      </w:r>
      <w:r>
        <w:rPr>
          <w:rFonts w:ascii="仿宋_GB2312" w:eastAsia="仿宋_GB2312" w:hint="eastAsia"/>
          <w:color w:val="000000"/>
          <w:sz w:val="32"/>
          <w:szCs w:val="32"/>
        </w:rPr>
        <w:t>标准</w:t>
      </w:r>
      <w:r>
        <w:rPr>
          <w:rFonts w:ascii="仿宋_GB2312" w:eastAsia="仿宋_GB2312" w:hAnsi="仿宋_GB2312" w:cs="仿宋_GB2312" w:hint="eastAsia"/>
          <w:color w:val="000000"/>
          <w:kern w:val="0"/>
          <w:sz w:val="32"/>
          <w:szCs w:val="32"/>
        </w:rPr>
        <w:t>给予一次性货币补偿。</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五、未登记房屋的认定及处置</w:t>
      </w:r>
    </w:p>
    <w:p w:rsidR="00CB2EE2" w:rsidRDefault="0045179D">
      <w:pPr>
        <w:spacing w:line="600" w:lineRule="exact"/>
        <w:ind w:firstLineChars="200" w:firstLine="640"/>
        <w:rPr>
          <w:rFonts w:ascii="仿宋_GB2312" w:eastAsia="仿宋_GB2312"/>
          <w:color w:val="000000"/>
          <w:sz w:val="32"/>
          <w:szCs w:val="32"/>
        </w:rPr>
      </w:pPr>
      <w:r>
        <w:rPr>
          <w:rFonts w:ascii="仿宋_GB2312" w:eastAsia="仿宋_GB2312" w:hAnsi="仿宋_GB2312" w:cs="仿宋_GB2312" w:hint="eastAsia"/>
          <w:color w:val="000000"/>
          <w:kern w:val="0"/>
          <w:sz w:val="32"/>
          <w:szCs w:val="32"/>
        </w:rPr>
        <w:t>（一）</w:t>
      </w:r>
      <w:r>
        <w:rPr>
          <w:rFonts w:ascii="仿宋_GB2312" w:eastAsia="仿宋_GB2312" w:hint="eastAsia"/>
          <w:color w:val="000000"/>
          <w:sz w:val="32"/>
          <w:szCs w:val="32"/>
        </w:rPr>
        <w:t>有下列情形之一，因历史原因审批手续不完整而未登记的房屋，经认定后可参照合法房屋，予以补</w:t>
      </w:r>
      <w:r>
        <w:rPr>
          <w:rFonts w:ascii="仿宋_GB2312" w:eastAsia="仿宋_GB2312" w:hint="eastAsia"/>
          <w:color w:val="000000"/>
          <w:sz w:val="32"/>
          <w:szCs w:val="32"/>
        </w:rPr>
        <w:t>偿安置：</w:t>
      </w:r>
    </w:p>
    <w:p w:rsidR="00CB2EE2" w:rsidRDefault="0045179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1.1987</w:t>
      </w:r>
      <w:r>
        <w:rPr>
          <w:rFonts w:ascii="仿宋_GB2312" w:eastAsia="仿宋_GB2312" w:hint="eastAsia"/>
          <w:color w:val="000000"/>
          <w:sz w:val="32"/>
          <w:szCs w:val="32"/>
        </w:rPr>
        <w:t>年</w:t>
      </w:r>
      <w:r>
        <w:rPr>
          <w:rFonts w:ascii="仿宋_GB2312" w:eastAsia="仿宋_GB2312" w:hint="eastAsia"/>
          <w:color w:val="000000"/>
          <w:sz w:val="32"/>
          <w:szCs w:val="32"/>
        </w:rPr>
        <w:t>1</w:t>
      </w:r>
      <w:r>
        <w:rPr>
          <w:rFonts w:ascii="仿宋_GB2312" w:eastAsia="仿宋_GB2312" w:hint="eastAsia"/>
          <w:color w:val="000000"/>
          <w:sz w:val="32"/>
          <w:szCs w:val="32"/>
        </w:rPr>
        <w:t>月</w:t>
      </w:r>
      <w:r>
        <w:rPr>
          <w:rFonts w:ascii="仿宋_GB2312" w:eastAsia="仿宋_GB2312" w:hint="eastAsia"/>
          <w:color w:val="000000"/>
          <w:sz w:val="32"/>
          <w:szCs w:val="32"/>
        </w:rPr>
        <w:t>1</w:t>
      </w:r>
      <w:r>
        <w:rPr>
          <w:rFonts w:ascii="仿宋_GB2312" w:eastAsia="仿宋_GB2312" w:hint="eastAsia"/>
          <w:color w:val="000000"/>
          <w:sz w:val="32"/>
          <w:szCs w:val="32"/>
        </w:rPr>
        <w:t>日《中华人民共和国土地管理法》实施前已经建成的房屋。</w:t>
      </w:r>
    </w:p>
    <w:p w:rsidR="00CB2EE2" w:rsidRDefault="0045179D">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2.1987</w:t>
      </w:r>
      <w:r>
        <w:rPr>
          <w:rFonts w:ascii="仿宋_GB2312" w:eastAsia="仿宋_GB2312" w:hint="eastAsia"/>
          <w:color w:val="000000"/>
          <w:sz w:val="32"/>
          <w:szCs w:val="32"/>
        </w:rPr>
        <w:t>年</w:t>
      </w:r>
      <w:r>
        <w:rPr>
          <w:rFonts w:ascii="仿宋_GB2312" w:eastAsia="仿宋_GB2312" w:hint="eastAsia"/>
          <w:color w:val="000000"/>
          <w:sz w:val="32"/>
          <w:szCs w:val="32"/>
        </w:rPr>
        <w:t>1</w:t>
      </w:r>
      <w:r>
        <w:rPr>
          <w:rFonts w:ascii="仿宋_GB2312" w:eastAsia="仿宋_GB2312" w:hint="eastAsia"/>
          <w:color w:val="000000"/>
          <w:sz w:val="32"/>
          <w:szCs w:val="32"/>
        </w:rPr>
        <w:t>月</w:t>
      </w:r>
      <w:r>
        <w:rPr>
          <w:rFonts w:ascii="仿宋_GB2312" w:eastAsia="仿宋_GB2312" w:hint="eastAsia"/>
          <w:color w:val="000000"/>
          <w:sz w:val="32"/>
          <w:szCs w:val="32"/>
        </w:rPr>
        <w:t>1</w:t>
      </w:r>
      <w:r>
        <w:rPr>
          <w:rFonts w:ascii="仿宋_GB2312" w:eastAsia="仿宋_GB2312" w:hint="eastAsia"/>
          <w:color w:val="000000"/>
          <w:sz w:val="32"/>
          <w:szCs w:val="32"/>
        </w:rPr>
        <w:t>日至</w:t>
      </w:r>
      <w:r>
        <w:rPr>
          <w:rFonts w:ascii="仿宋_GB2312" w:eastAsia="仿宋_GB2312" w:hint="eastAsia"/>
          <w:color w:val="000000"/>
          <w:sz w:val="32"/>
          <w:szCs w:val="32"/>
        </w:rPr>
        <w:t>1998</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31</w:t>
      </w:r>
      <w:r>
        <w:rPr>
          <w:rFonts w:ascii="仿宋_GB2312" w:eastAsia="仿宋_GB2312" w:hint="eastAsia"/>
          <w:color w:val="000000"/>
          <w:sz w:val="32"/>
          <w:szCs w:val="32"/>
        </w:rPr>
        <w:t>日之间取得乡镇以上人民政府或县级以上人民政府土地、规划、建设部门批</w:t>
      </w:r>
      <w:r>
        <w:rPr>
          <w:rFonts w:ascii="仿宋_GB2312" w:eastAsia="仿宋_GB2312" w:hint="eastAsia"/>
          <w:color w:val="000000"/>
          <w:sz w:val="32"/>
          <w:szCs w:val="32"/>
        </w:rPr>
        <w:lastRenderedPageBreak/>
        <w:t>准文件的农村村民住宅房屋。</w:t>
      </w:r>
    </w:p>
    <w:p w:rsidR="00CB2EE2" w:rsidRDefault="0045179D">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 w:cs="仿宋_GB2312" w:hint="eastAsia"/>
          <w:color w:val="000000"/>
          <w:sz w:val="32"/>
          <w:szCs w:val="32"/>
        </w:rPr>
        <w:t>（二）未登记的下列被征收房屋，由昆阳镇人民政府组织国土资源、住建部门按程序认定并公示后，予以确认是否给予补偿安置。</w:t>
      </w:r>
    </w:p>
    <w:p w:rsidR="00CB2EE2" w:rsidRDefault="0045179D">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征收</w:t>
      </w:r>
      <w:r>
        <w:rPr>
          <w:rFonts w:ascii="仿宋_GB2312" w:eastAsia="仿宋_GB2312" w:hAnsi="仿宋_GB2312" w:cs="仿宋_GB2312" w:hint="eastAsia"/>
          <w:color w:val="000000"/>
          <w:kern w:val="0"/>
          <w:sz w:val="32"/>
          <w:szCs w:val="32"/>
        </w:rPr>
        <w:t>1987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日至</w:t>
      </w:r>
      <w:r>
        <w:rPr>
          <w:rFonts w:ascii="仿宋_GB2312" w:eastAsia="仿宋_GB2312" w:hAnsi="仿宋_GB2312" w:cs="仿宋_GB2312" w:hint="eastAsia"/>
          <w:color w:val="000000"/>
          <w:kern w:val="0"/>
          <w:sz w:val="32"/>
          <w:szCs w:val="32"/>
        </w:rPr>
        <w:t>1998</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31</w:t>
      </w:r>
      <w:r>
        <w:rPr>
          <w:rFonts w:ascii="仿宋_GB2312" w:eastAsia="仿宋_GB2312" w:hAnsi="仿宋_GB2312" w:cs="仿宋_GB2312" w:hint="eastAsia"/>
          <w:color w:val="000000"/>
          <w:kern w:val="0"/>
          <w:sz w:val="32"/>
          <w:szCs w:val="32"/>
        </w:rPr>
        <w:t>日之间建造但未办理合法建设手续的违法建筑（</w:t>
      </w:r>
      <w:r>
        <w:rPr>
          <w:rFonts w:ascii="仿宋_GB2312" w:eastAsia="仿宋_GB2312" w:hAnsi="仿宋" w:cs="仿宋_GB2312" w:hint="eastAsia"/>
          <w:color w:val="000000"/>
          <w:sz w:val="32"/>
          <w:szCs w:val="32"/>
        </w:rPr>
        <w:t>具体以</w:t>
      </w:r>
      <w:r>
        <w:rPr>
          <w:rFonts w:ascii="仿宋_GB2312" w:eastAsia="仿宋_GB2312" w:hAnsi="仿宋" w:cs="仿宋_GB2312" w:hint="eastAsia"/>
          <w:color w:val="000000"/>
          <w:sz w:val="32"/>
          <w:szCs w:val="32"/>
        </w:rPr>
        <w:t>1998</w:t>
      </w:r>
      <w:r>
        <w:rPr>
          <w:rFonts w:ascii="仿宋_GB2312" w:eastAsia="仿宋_GB2312" w:hAnsi="仿宋" w:cs="仿宋_GB2312" w:hint="eastAsia"/>
          <w:color w:val="000000"/>
          <w:sz w:val="32"/>
          <w:szCs w:val="32"/>
        </w:rPr>
        <w:t>年航拍图为准，</w:t>
      </w:r>
      <w:r>
        <w:rPr>
          <w:rFonts w:ascii="仿宋_GB2312" w:eastAsia="仿宋_GB2312" w:hAnsi="仿宋" w:cs="仿宋_GB2312" w:hint="eastAsia"/>
          <w:color w:val="000000"/>
          <w:sz w:val="32"/>
          <w:szCs w:val="32"/>
        </w:rPr>
        <w:t>1998</w:t>
      </w:r>
      <w:r>
        <w:rPr>
          <w:rFonts w:ascii="仿宋_GB2312" w:eastAsia="仿宋_GB2312" w:hAnsi="仿宋" w:cs="仿宋_GB2312" w:hint="eastAsia"/>
          <w:color w:val="000000"/>
          <w:sz w:val="32"/>
          <w:szCs w:val="32"/>
        </w:rPr>
        <w:t>年版房产分幅图和</w:t>
      </w:r>
      <w:r>
        <w:rPr>
          <w:rFonts w:ascii="仿宋_GB2312" w:eastAsia="仿宋_GB2312" w:hAnsi="仿宋" w:cs="仿宋_GB2312" w:hint="eastAsia"/>
          <w:color w:val="000000"/>
          <w:sz w:val="32"/>
          <w:szCs w:val="32"/>
        </w:rPr>
        <w:t>1999</w:t>
      </w:r>
      <w:r>
        <w:rPr>
          <w:rFonts w:ascii="仿宋_GB2312" w:eastAsia="仿宋_GB2312" w:hAnsi="仿宋" w:cs="仿宋_GB2312" w:hint="eastAsia"/>
          <w:color w:val="000000"/>
          <w:sz w:val="32"/>
          <w:szCs w:val="32"/>
        </w:rPr>
        <w:t>年地籍图参考</w:t>
      </w:r>
      <w:r>
        <w:rPr>
          <w:rFonts w:ascii="仿宋_GB2312" w:eastAsia="仿宋_GB2312" w:hAnsi="仿宋_GB2312" w:cs="仿宋_GB2312" w:hint="eastAsia"/>
          <w:color w:val="000000"/>
          <w:kern w:val="0"/>
          <w:sz w:val="32"/>
          <w:szCs w:val="32"/>
        </w:rPr>
        <w:t>），按程序认定并公示后，在规定的期限内签订房屋征收补偿协议并如期腾空交房的，可以参照合法房屋予以补偿安置；未在规定期限内签订协议的，依法无条件拆除。</w:t>
      </w:r>
    </w:p>
    <w:p w:rsidR="00CB2EE2" w:rsidRDefault="0045179D">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征收</w:t>
      </w:r>
      <w:r>
        <w:rPr>
          <w:rFonts w:ascii="仿宋_GB2312" w:eastAsia="仿宋_GB2312" w:hAnsi="仿宋_GB2312" w:cs="仿宋_GB2312" w:hint="eastAsia"/>
          <w:color w:val="000000"/>
          <w:kern w:val="0"/>
          <w:sz w:val="32"/>
          <w:szCs w:val="32"/>
        </w:rPr>
        <w:t>1999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日至</w:t>
      </w:r>
      <w:r>
        <w:rPr>
          <w:rFonts w:ascii="仿宋_GB2312" w:eastAsia="仿宋_GB2312" w:hAnsi="仿宋_GB2312" w:cs="仿宋_GB2312" w:hint="eastAsia"/>
          <w:color w:val="000000"/>
          <w:kern w:val="0"/>
          <w:sz w:val="32"/>
          <w:szCs w:val="32"/>
        </w:rPr>
        <w:t>2006</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31</w:t>
      </w:r>
      <w:r>
        <w:rPr>
          <w:rFonts w:ascii="仿宋_GB2312" w:eastAsia="仿宋_GB2312" w:hAnsi="仿宋_GB2312" w:cs="仿宋_GB2312" w:hint="eastAsia"/>
          <w:color w:val="000000"/>
          <w:kern w:val="0"/>
          <w:sz w:val="32"/>
          <w:szCs w:val="32"/>
        </w:rPr>
        <w:t>日之间建造但未办理合法建设手续的违法建筑（</w:t>
      </w:r>
      <w:r>
        <w:rPr>
          <w:rFonts w:ascii="仿宋_GB2312" w:eastAsia="仿宋_GB2312" w:hAnsi="仿宋" w:cs="仿宋_GB2312" w:hint="eastAsia"/>
          <w:color w:val="000000"/>
          <w:sz w:val="32"/>
          <w:szCs w:val="32"/>
        </w:rPr>
        <w:t>具体以</w:t>
      </w:r>
      <w:r>
        <w:rPr>
          <w:rFonts w:ascii="仿宋_GB2312" w:eastAsia="仿宋_GB2312" w:hAnsi="仿宋" w:cs="仿宋_GB2312" w:hint="eastAsia"/>
          <w:color w:val="000000"/>
          <w:sz w:val="32"/>
          <w:szCs w:val="32"/>
        </w:rPr>
        <w:t>2007</w:t>
      </w:r>
      <w:r>
        <w:rPr>
          <w:rFonts w:ascii="仿宋_GB2312" w:eastAsia="仿宋_GB2312" w:hAnsi="仿宋" w:cs="仿宋_GB2312" w:hint="eastAsia"/>
          <w:color w:val="000000"/>
          <w:sz w:val="32"/>
          <w:szCs w:val="32"/>
        </w:rPr>
        <w:t>年航拍图为准</w:t>
      </w:r>
      <w:r>
        <w:rPr>
          <w:rFonts w:ascii="仿宋_GB2312" w:eastAsia="仿宋_GB2312" w:hAnsi="仿宋_GB2312" w:cs="仿宋_GB2312" w:hint="eastAsia"/>
          <w:color w:val="000000"/>
          <w:kern w:val="0"/>
          <w:sz w:val="32"/>
          <w:szCs w:val="32"/>
        </w:rPr>
        <w:t>），不予补偿安置，违法建筑如在规定期限内自行拆除的，按照房屋重置成新标准给予一定的清障费；如在规定期限内未自行拆除的，依法无条件拆除。</w:t>
      </w:r>
    </w:p>
    <w:p w:rsidR="00CB2EE2" w:rsidRDefault="0045179D">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3.2007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日后建造但未办理合法建设手续的违法建筑，一律依法无条件拆除。</w:t>
      </w:r>
    </w:p>
    <w:p w:rsidR="00CB2EE2" w:rsidRDefault="0045179D">
      <w:pPr>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_GB2312" w:cs="仿宋_GB2312" w:hint="eastAsia"/>
          <w:color w:val="000000"/>
          <w:kern w:val="0"/>
          <w:sz w:val="32"/>
          <w:szCs w:val="32"/>
        </w:rPr>
        <w:t>（三）征收</w:t>
      </w:r>
      <w:r>
        <w:rPr>
          <w:rFonts w:ascii="仿宋_GB2312" w:eastAsia="仿宋_GB2312" w:hAnsi="仿宋_GB2312" w:cs="仿宋_GB2312" w:hint="eastAsia"/>
          <w:color w:val="000000"/>
          <w:kern w:val="0"/>
          <w:sz w:val="32"/>
          <w:szCs w:val="32"/>
        </w:rPr>
        <w:t>1999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至</w:t>
      </w:r>
      <w:r>
        <w:rPr>
          <w:rFonts w:ascii="仿宋_GB2312" w:eastAsia="仿宋_GB2312" w:hAnsi="仿宋_GB2312" w:cs="仿宋_GB2312" w:hint="eastAsia"/>
          <w:color w:val="000000"/>
          <w:kern w:val="0"/>
          <w:sz w:val="32"/>
          <w:szCs w:val="32"/>
        </w:rPr>
        <w:t>2006</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31</w:t>
      </w:r>
      <w:r>
        <w:rPr>
          <w:rFonts w:ascii="仿宋_GB2312" w:eastAsia="仿宋_GB2312" w:hAnsi="仿宋_GB2312" w:cs="仿宋_GB2312" w:hint="eastAsia"/>
          <w:color w:val="000000"/>
          <w:kern w:val="0"/>
          <w:sz w:val="32"/>
          <w:szCs w:val="32"/>
        </w:rPr>
        <w:t>日之间土地、规划、建设审批手续不齐全的农村</w:t>
      </w:r>
      <w:r>
        <w:rPr>
          <w:rFonts w:ascii="仿宋_GB2312" w:eastAsia="仿宋_GB2312" w:hint="eastAsia"/>
          <w:color w:val="000000"/>
          <w:sz w:val="32"/>
          <w:szCs w:val="32"/>
        </w:rPr>
        <w:t>村民</w:t>
      </w:r>
      <w:r>
        <w:rPr>
          <w:rFonts w:ascii="仿宋_GB2312" w:eastAsia="仿宋_GB2312" w:hAnsi="仿宋_GB2312" w:cs="仿宋_GB2312" w:hint="eastAsia"/>
          <w:color w:val="000000"/>
          <w:kern w:val="0"/>
          <w:sz w:val="32"/>
          <w:szCs w:val="32"/>
        </w:rPr>
        <w:t>住宅房屋，在规定期限内签订房屋征收补偿协议并腾空拆除的，可以参照合法房屋予以补偿安置；未在规定期限内签订协议并腾空拆除的，依法无条件拆除。</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六、被征收房屋的货币补偿</w:t>
      </w:r>
    </w:p>
    <w:p w:rsidR="00CB2EE2" w:rsidRDefault="0045179D">
      <w:pPr>
        <w:tabs>
          <w:tab w:val="left" w:pos="360"/>
        </w:tabs>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（一）被征收人选择货币补偿的，</w:t>
      </w:r>
      <w:r>
        <w:rPr>
          <w:rFonts w:ascii="仿宋_GB2312" w:eastAsia="仿宋_GB2312" w:hAnsi="仿宋" w:cs="仿宋_GB2312" w:hint="eastAsia"/>
          <w:color w:val="000000"/>
          <w:sz w:val="32"/>
          <w:szCs w:val="32"/>
        </w:rPr>
        <w:t>被征收房屋货币补偿金额由</w:t>
      </w:r>
      <w:r>
        <w:rPr>
          <w:rFonts w:ascii="仿宋_GB2312" w:eastAsia="仿宋_GB2312" w:hint="eastAsia"/>
          <w:sz w:val="32"/>
          <w:szCs w:val="32"/>
        </w:rPr>
        <w:t>具有法定资质的</w:t>
      </w:r>
      <w:r>
        <w:rPr>
          <w:rFonts w:ascii="仿宋_GB2312" w:eastAsia="仿宋_GB2312" w:hAnsi="仿宋" w:cs="仿宋_GB2312" w:hint="eastAsia"/>
          <w:color w:val="000000"/>
          <w:sz w:val="32"/>
          <w:szCs w:val="32"/>
        </w:rPr>
        <w:t>房地产评估机构根据被征收房屋比准价格，结合该房屋具体区位、层次、朝向、其他、建筑结构、建筑面积、成新及装修等因素评估确定。</w:t>
      </w:r>
    </w:p>
    <w:p w:rsidR="00CB2EE2" w:rsidRDefault="0045179D">
      <w:pPr>
        <w:tabs>
          <w:tab w:val="left" w:pos="360"/>
        </w:tabs>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（二）被征收人在规定期限内签订货币补偿协议，腾空房屋并移交给征收实施单位的，经征收实施</w:t>
      </w:r>
      <w:r>
        <w:rPr>
          <w:rFonts w:ascii="仿宋_GB2312" w:eastAsia="仿宋_GB2312" w:hint="eastAsia"/>
          <w:color w:val="000000"/>
          <w:sz w:val="32"/>
          <w:szCs w:val="32"/>
        </w:rPr>
        <w:t>单位验收合格后按约定时间内一次性付清货币补偿费。</w:t>
      </w:r>
    </w:p>
    <w:p w:rsidR="00CB2EE2" w:rsidRDefault="0045179D">
      <w:pPr>
        <w:tabs>
          <w:tab w:val="left" w:pos="360"/>
        </w:tabs>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（三）选择货币补偿的被征收人按规定领取货币补偿费后，不再享有产权调换及产权调换市场化安置的权利。</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七、被征收房屋的产权调换</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（一）被征收人选择产权调换的，</w:t>
      </w:r>
      <w:r>
        <w:rPr>
          <w:rFonts w:ascii="仿宋_GB2312" w:eastAsia="仿宋_GB2312" w:hint="eastAsia"/>
          <w:color w:val="000000"/>
          <w:sz w:val="32"/>
          <w:szCs w:val="32"/>
        </w:rPr>
        <w:t>被征收住宅房屋根据合法</w:t>
      </w:r>
      <w:r>
        <w:rPr>
          <w:rFonts w:ascii="仿宋_GB2312" w:eastAsia="仿宋_GB2312" w:hAnsi="宋体" w:hint="eastAsia"/>
          <w:color w:val="000000"/>
          <w:sz w:val="32"/>
          <w:szCs w:val="32"/>
        </w:rPr>
        <w:t>或可参照合法建筑面积按房屋重置价、成新率、室内装饰，经评估后给予补偿。</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（二）落地房应安置面积按被征收房屋（住宅）合法或可参照合法建筑占地面积的</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倍给予安排新建套房建筑面积，或者按其合法或可参照合法建筑面积计算应安置面积。</w:t>
      </w:r>
    </w:p>
    <w:p w:rsidR="00CB2EE2" w:rsidRDefault="0045179D">
      <w:pPr>
        <w:snapToGrid w:val="0"/>
        <w:spacing w:line="600" w:lineRule="exact"/>
        <w:ind w:firstLineChars="200" w:firstLine="640"/>
        <w:rPr>
          <w:rFonts w:ascii="仿宋_GB2312" w:eastAsia="仿宋_GB2312"/>
          <w:sz w:val="32"/>
          <w:szCs w:val="32"/>
        </w:rPr>
      </w:pPr>
      <w:r>
        <w:rPr>
          <w:rFonts w:ascii="仿宋_GB2312" w:eastAsia="仿宋_GB2312" w:hAnsi="宋体" w:hint="eastAsia"/>
          <w:sz w:val="32"/>
          <w:szCs w:val="32"/>
        </w:rPr>
        <w:t>应安置面积价格按照安置价计算</w:t>
      </w:r>
      <w:r>
        <w:rPr>
          <w:rFonts w:ascii="仿宋_GB2312" w:eastAsia="仿宋_GB2312" w:hint="eastAsia"/>
          <w:sz w:val="32"/>
          <w:szCs w:val="32"/>
        </w:rPr>
        <w:t>（见附件</w:t>
      </w:r>
      <w:r>
        <w:rPr>
          <w:rFonts w:ascii="仿宋_GB2312" w:eastAsia="仿宋_GB2312" w:hint="eastAsia"/>
          <w:sz w:val="32"/>
          <w:szCs w:val="32"/>
        </w:rPr>
        <w:t>2</w:t>
      </w:r>
      <w:r>
        <w:rPr>
          <w:rFonts w:ascii="仿宋_GB2312" w:eastAsia="仿宋_GB2312" w:hint="eastAsia"/>
          <w:sz w:val="32"/>
          <w:szCs w:val="32"/>
        </w:rPr>
        <w:t>）。</w:t>
      </w:r>
    </w:p>
    <w:p w:rsidR="00CB2EE2" w:rsidRDefault="0045179D">
      <w:pPr>
        <w:snapToGrid w:val="0"/>
        <w:spacing w:line="580" w:lineRule="exact"/>
        <w:ind w:firstLineChars="200" w:firstLine="640"/>
        <w:rPr>
          <w:rFonts w:ascii="仿宋_GB2312" w:eastAsia="仿宋_GB2312" w:hAnsi="MT Extra" w:hint="eastAsia"/>
          <w:sz w:val="32"/>
          <w:szCs w:val="32"/>
        </w:rPr>
      </w:pPr>
      <w:r>
        <w:rPr>
          <w:rFonts w:ascii="仿宋_GB2312" w:eastAsia="仿宋_GB2312" w:hint="eastAsia"/>
          <w:sz w:val="32"/>
          <w:szCs w:val="32"/>
        </w:rPr>
        <w:t>（三）安置房之间（按就近的面积进行套型选择后）多余的安置建筑面积经项目所在村委会审核、报征收实施单位同意后，可相互调剂整合成套。</w:t>
      </w:r>
    </w:p>
    <w:p w:rsidR="00CB2EE2" w:rsidRDefault="0045179D">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int="eastAsia"/>
          <w:color w:val="000000"/>
          <w:sz w:val="32"/>
          <w:szCs w:val="32"/>
        </w:rPr>
        <w:t>（四）</w:t>
      </w:r>
      <w:r>
        <w:rPr>
          <w:rFonts w:ascii="仿宋_GB2312" w:eastAsia="仿宋_GB2312" w:hint="eastAsia"/>
          <w:sz w:val="32"/>
          <w:szCs w:val="32"/>
        </w:rPr>
        <w:t>因安置房套型设计原因需增购面积的，增购面积原则上不得大于</w:t>
      </w:r>
      <w:r>
        <w:rPr>
          <w:rFonts w:ascii="仿宋_GB2312" w:eastAsia="仿宋_GB2312" w:hint="eastAsia"/>
          <w:sz w:val="32"/>
          <w:szCs w:val="32"/>
        </w:rPr>
        <w:t>20</w:t>
      </w:r>
      <w:r>
        <w:rPr>
          <w:rFonts w:ascii="仿宋_GB2312" w:eastAsia="仿宋_GB2312" w:hint="eastAsia"/>
          <w:sz w:val="32"/>
          <w:szCs w:val="32"/>
        </w:rPr>
        <w:t>平方米，增购面积价格按安置房市场基准价计算（见附件</w:t>
      </w:r>
      <w:r>
        <w:rPr>
          <w:rFonts w:ascii="仿宋_GB2312" w:eastAsia="仿宋_GB2312"/>
          <w:sz w:val="32"/>
          <w:szCs w:val="32"/>
        </w:rPr>
        <w:t>2</w:t>
      </w:r>
      <w:r>
        <w:rPr>
          <w:rFonts w:ascii="仿宋_GB2312" w:eastAsia="仿宋_GB2312" w:hint="eastAsia"/>
          <w:sz w:val="32"/>
          <w:szCs w:val="32"/>
        </w:rPr>
        <w:t>）。</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int="eastAsia"/>
          <w:color w:val="000000"/>
          <w:sz w:val="32"/>
          <w:szCs w:val="32"/>
        </w:rPr>
        <w:lastRenderedPageBreak/>
        <w:t>八、</w:t>
      </w:r>
      <w:r>
        <w:rPr>
          <w:rFonts w:ascii="仿宋_GB2312" w:eastAsia="仿宋_GB2312" w:hAnsi="宋体" w:hint="eastAsia"/>
          <w:color w:val="000000"/>
          <w:sz w:val="32"/>
          <w:szCs w:val="32"/>
        </w:rPr>
        <w:t>被征收房屋的产权调换市场化</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（一）被征收人选择产权调换市场化的，参照《</w:t>
      </w:r>
      <w:r>
        <w:rPr>
          <w:rFonts w:ascii="仿宋_GB2312" w:eastAsia="仿宋_GB2312" w:hint="eastAsia"/>
          <w:color w:val="000000"/>
          <w:sz w:val="32"/>
          <w:szCs w:val="32"/>
        </w:rPr>
        <w:t>平阳县人民政府办公室关于印发平阳县住宅房屋征收市场化安置实施办法（试行）的通知</w:t>
      </w:r>
      <w:r>
        <w:rPr>
          <w:rFonts w:ascii="仿宋_GB2312" w:eastAsia="仿宋_GB2312" w:hAnsi="宋体" w:hint="eastAsia"/>
          <w:color w:val="000000"/>
          <w:sz w:val="32"/>
          <w:szCs w:val="32"/>
        </w:rPr>
        <w:t>》（平政办</w:t>
      </w:r>
      <w:r>
        <w:rPr>
          <w:rFonts w:ascii="仿宋_GB2312" w:eastAsia="仿宋_GB2312" w:hint="eastAsia"/>
          <w:color w:val="000000"/>
          <w:sz w:val="32"/>
          <w:szCs w:val="32"/>
        </w:rPr>
        <w:t>〔</w:t>
      </w:r>
      <w:r>
        <w:rPr>
          <w:rFonts w:ascii="仿宋_GB2312" w:eastAsia="仿宋_GB2312" w:hint="eastAsia"/>
          <w:color w:val="000000"/>
          <w:sz w:val="32"/>
          <w:szCs w:val="32"/>
        </w:rPr>
        <w:t>2016</w:t>
      </w:r>
      <w:r>
        <w:rPr>
          <w:rFonts w:ascii="仿宋_GB2312" w:eastAsia="仿宋_GB2312" w:hint="eastAsia"/>
          <w:color w:val="000000"/>
          <w:sz w:val="32"/>
          <w:szCs w:val="32"/>
        </w:rPr>
        <w:t>〕</w:t>
      </w:r>
      <w:r>
        <w:rPr>
          <w:rFonts w:ascii="仿宋_GB2312" w:eastAsia="仿宋_GB2312" w:hAnsi="宋体" w:hint="eastAsia"/>
          <w:color w:val="000000"/>
          <w:sz w:val="32"/>
          <w:szCs w:val="32"/>
        </w:rPr>
        <w:t>28</w:t>
      </w:r>
      <w:r>
        <w:rPr>
          <w:rFonts w:ascii="仿宋_GB2312" w:eastAsia="仿宋_GB2312" w:hAnsi="宋体" w:hint="eastAsia"/>
          <w:color w:val="000000"/>
          <w:sz w:val="32"/>
          <w:szCs w:val="32"/>
        </w:rPr>
        <w:t>号）执行。</w:t>
      </w:r>
    </w:p>
    <w:p w:rsidR="00CB2EE2" w:rsidRDefault="0045179D">
      <w:pPr>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（二）市场化安置房屋货币补偿金额由被征收房屋补偿金额和安置房屋价值金</w:t>
      </w:r>
      <w:r>
        <w:rPr>
          <w:rFonts w:ascii="仿宋_GB2312" w:eastAsia="仿宋_GB2312" w:hAnsi="仿宋_GB2312" w:cs="仿宋_GB2312" w:hint="eastAsia"/>
          <w:color w:val="000000"/>
          <w:kern w:val="0"/>
          <w:sz w:val="32"/>
          <w:szCs w:val="32"/>
        </w:rPr>
        <w:t>额构成。</w:t>
      </w:r>
    </w:p>
    <w:p w:rsidR="00CB2EE2" w:rsidRDefault="0045179D">
      <w:pPr>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被征收房屋补偿金额按照被征收房屋面积结合房屋重置成新确定。</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仿宋_GB2312" w:cs="仿宋_GB2312" w:hint="eastAsia"/>
          <w:color w:val="000000"/>
          <w:kern w:val="0"/>
          <w:sz w:val="32"/>
          <w:szCs w:val="32"/>
        </w:rPr>
        <w:t>安置房屋价值金额按照应安置面积乘以市场化安置货币补偿单价确定。市场化安置货币补偿单价根据安置房屋市场基准价扣减房屋综合成本价评估测算，标准为</w:t>
      </w:r>
      <w:r>
        <w:rPr>
          <w:rFonts w:ascii="仿宋_GB2312" w:eastAsia="仿宋_GB2312" w:hAnsi="仿宋_GB2312" w:cs="仿宋_GB2312" w:hint="eastAsia"/>
          <w:color w:val="000000"/>
          <w:kern w:val="0"/>
          <w:sz w:val="32"/>
          <w:szCs w:val="32"/>
        </w:rPr>
        <w:t>2700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hint="eastAsia"/>
          <w:color w:val="000000"/>
          <w:kern w:val="0"/>
          <w:sz w:val="32"/>
          <w:szCs w:val="32"/>
        </w:rPr>
        <w:t>/m</w:t>
      </w:r>
      <w:r>
        <w:rPr>
          <w:rFonts w:ascii="仿宋_GB2312" w:eastAsia="仿宋_GB2312" w:hAnsi="仿宋_GB2312" w:cs="仿宋_GB2312" w:hint="eastAsia"/>
          <w:color w:val="000000"/>
          <w:kern w:val="0"/>
          <w:sz w:val="32"/>
          <w:szCs w:val="32"/>
          <w:vertAlign w:val="superscript"/>
        </w:rPr>
        <w:t>2</w:t>
      </w:r>
      <w:r>
        <w:rPr>
          <w:rFonts w:ascii="仿宋_GB2312" w:eastAsia="仿宋_GB2312" w:hAnsi="宋体" w:hint="eastAsia"/>
          <w:color w:val="000000"/>
          <w:sz w:val="32"/>
          <w:szCs w:val="32"/>
        </w:rPr>
        <w:t>。</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九、底层商业用房的补偿与安置</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底层商业用房是指直接临商业街的底层商业用房。被征收底层商业用房的货币补偿金额以被征收商业用房市场比准价为基础，结合房屋区位、结构、成新等因素由评估机构确定。底层商业面积应在住宅应安置面积中予以扣减。</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（一）改建前商业街为昆鳌路。</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被征收商业用房市场比准价详见附件</w:t>
      </w:r>
      <w:r>
        <w:rPr>
          <w:rFonts w:ascii="仿宋_GB2312" w:eastAsia="仿宋_GB2312" w:hAnsi="仿宋" w:cs="仿宋_GB2312" w:hint="eastAsia"/>
          <w:color w:val="000000"/>
          <w:sz w:val="32"/>
          <w:szCs w:val="32"/>
        </w:rPr>
        <w:t>4</w:t>
      </w:r>
      <w:r>
        <w:rPr>
          <w:rFonts w:ascii="仿宋_GB2312" w:eastAsia="仿宋_GB2312" w:hAnsi="仿宋" w:cs="仿宋_GB2312" w:hint="eastAsia"/>
          <w:color w:val="000000"/>
          <w:sz w:val="32"/>
          <w:szCs w:val="32"/>
        </w:rPr>
        <w:t>。</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（二）改建后商业街为昆鳌路。</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改建后商业用房类别根据规划设计情况确定。被征收底层商业用房选择产权调换的，原则上统一在昆鳌路安置，如昆鳌路安置房源不足或无安置房源的，征收实施单位可调剂其他路段同类别的房源给予安置。同类别房源不足的，可以</w:t>
      </w:r>
      <w:r>
        <w:rPr>
          <w:rFonts w:ascii="仿宋_GB2312" w:eastAsia="仿宋_GB2312" w:hAnsi="仿宋" w:cs="仿宋_GB2312" w:hint="eastAsia"/>
          <w:color w:val="000000"/>
          <w:sz w:val="32"/>
          <w:szCs w:val="32"/>
        </w:rPr>
        <w:lastRenderedPageBreak/>
        <w:t>跳档安置，但类别之间的差价必须按安置商业用房市场比准价差价进行找补。</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底层商业用房的安置价格按安置商业用房市场比准价结算。</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（三）底层商业用房面积计算办法。</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征收直接临商业街或山墙直接临商业街的底层商业用房面积，按房屋自然朝向宽度乘进深计算</w:t>
      </w:r>
      <w:r>
        <w:rPr>
          <w:rFonts w:ascii="仿宋_GB2312" w:eastAsia="仿宋_GB2312" w:hAnsi="仿宋" w:cs="仿宋_GB2312" w:hint="eastAsia"/>
          <w:color w:val="000000"/>
          <w:sz w:val="32"/>
          <w:szCs w:val="32"/>
        </w:rPr>
        <w:t>，进深超过</w:t>
      </w:r>
      <w:r>
        <w:rPr>
          <w:rFonts w:ascii="仿宋_GB2312" w:eastAsia="仿宋_GB2312" w:hAnsi="仿宋" w:cs="仿宋_GB2312" w:hint="eastAsia"/>
          <w:color w:val="000000"/>
          <w:sz w:val="32"/>
          <w:szCs w:val="32"/>
        </w:rPr>
        <w:t>6</w:t>
      </w:r>
      <w:r>
        <w:rPr>
          <w:rFonts w:ascii="仿宋_GB2312" w:eastAsia="仿宋_GB2312" w:hAnsi="仿宋" w:cs="仿宋_GB2312" w:hint="eastAsia"/>
          <w:color w:val="000000"/>
          <w:sz w:val="32"/>
          <w:szCs w:val="32"/>
        </w:rPr>
        <w:t>米的按</w:t>
      </w:r>
      <w:r>
        <w:rPr>
          <w:rFonts w:ascii="仿宋_GB2312" w:eastAsia="仿宋_GB2312" w:hAnsi="仿宋" w:cs="仿宋_GB2312" w:hint="eastAsia"/>
          <w:color w:val="000000"/>
          <w:sz w:val="32"/>
          <w:szCs w:val="32"/>
        </w:rPr>
        <w:t>6</w:t>
      </w:r>
      <w:r>
        <w:rPr>
          <w:rFonts w:ascii="仿宋_GB2312" w:eastAsia="仿宋_GB2312" w:hAnsi="仿宋" w:cs="仿宋_GB2312" w:hint="eastAsia"/>
          <w:color w:val="000000"/>
          <w:sz w:val="32"/>
          <w:szCs w:val="32"/>
        </w:rPr>
        <w:t>米计算，不足</w:t>
      </w:r>
      <w:r>
        <w:rPr>
          <w:rFonts w:ascii="仿宋_GB2312" w:eastAsia="仿宋_GB2312" w:hAnsi="仿宋" w:cs="仿宋_GB2312" w:hint="eastAsia"/>
          <w:color w:val="000000"/>
          <w:sz w:val="32"/>
          <w:szCs w:val="32"/>
        </w:rPr>
        <w:t>6</w:t>
      </w:r>
      <w:r>
        <w:rPr>
          <w:rFonts w:ascii="仿宋_GB2312" w:eastAsia="仿宋_GB2312" w:hAnsi="仿宋" w:cs="仿宋_GB2312" w:hint="eastAsia"/>
          <w:color w:val="000000"/>
          <w:sz w:val="32"/>
          <w:szCs w:val="32"/>
        </w:rPr>
        <w:t>米的按实际计算</w:t>
      </w:r>
      <w:r>
        <w:rPr>
          <w:rFonts w:ascii="仿宋_GB2312" w:eastAsia="仿宋_GB2312" w:hAnsi="仿宋" w:cs="仿宋_GB2312" w:hint="eastAsia"/>
          <w:sz w:val="32"/>
          <w:szCs w:val="32"/>
        </w:rPr>
        <w:t>（如房屋有多面直接临商业街的，被征收人仅可自主选择一面作为底层商业用房）</w:t>
      </w:r>
      <w:r>
        <w:rPr>
          <w:rFonts w:ascii="仿宋_GB2312" w:eastAsia="仿宋_GB2312" w:hAnsi="仿宋" w:cs="仿宋_GB2312" w:hint="eastAsia"/>
          <w:sz w:val="32"/>
          <w:szCs w:val="32"/>
        </w:rPr>
        <w:t>,</w:t>
      </w:r>
      <w:r>
        <w:rPr>
          <w:rFonts w:ascii="仿宋_GB2312" w:eastAsia="仿宋_GB2312" w:hAnsi="仿宋" w:cs="仿宋_GB2312" w:hint="eastAsia"/>
          <w:color w:val="000000"/>
          <w:sz w:val="32"/>
          <w:szCs w:val="32"/>
        </w:rPr>
        <w:t>底层商业用房面积在被征收房屋应安置面积中扣减。</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《土地使用权证》或《不动产权证》的使用用途上记载为商业的，超出</w:t>
      </w:r>
      <w:r>
        <w:rPr>
          <w:rFonts w:ascii="仿宋_GB2312" w:eastAsia="仿宋_GB2312" w:hAnsi="仿宋" w:cs="仿宋_GB2312" w:hint="eastAsia"/>
          <w:color w:val="000000"/>
          <w:sz w:val="32"/>
          <w:szCs w:val="32"/>
        </w:rPr>
        <w:t>6</w:t>
      </w:r>
      <w:r>
        <w:rPr>
          <w:rFonts w:ascii="仿宋_GB2312" w:eastAsia="仿宋_GB2312" w:hAnsi="仿宋" w:cs="仿宋_GB2312" w:hint="eastAsia"/>
          <w:color w:val="000000"/>
          <w:sz w:val="32"/>
          <w:szCs w:val="32"/>
        </w:rPr>
        <w:t>米长度的营业用房部分，按该路段被征收底层商业用房市场比准价格的</w:t>
      </w:r>
      <w:r>
        <w:rPr>
          <w:rFonts w:ascii="仿宋_GB2312" w:eastAsia="仿宋_GB2312" w:hAnsi="仿宋" w:cs="仿宋_GB2312" w:hint="eastAsia"/>
          <w:color w:val="000000"/>
          <w:sz w:val="32"/>
          <w:szCs w:val="32"/>
        </w:rPr>
        <w:t>60%</w:t>
      </w:r>
      <w:r>
        <w:rPr>
          <w:rFonts w:ascii="仿宋_GB2312" w:eastAsia="仿宋_GB2312" w:hAnsi="仿宋" w:cs="仿宋_GB2312" w:hint="eastAsia"/>
          <w:color w:val="000000"/>
          <w:sz w:val="32"/>
          <w:szCs w:val="32"/>
        </w:rPr>
        <w:t>结合区位、成新、结构等因素，评估确定补偿金额。</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底层商业用房建筑面积不足</w:t>
      </w:r>
      <w:r>
        <w:rPr>
          <w:rFonts w:ascii="仿宋_GB2312" w:eastAsia="仿宋_GB2312" w:hAnsi="仿宋" w:cs="仿宋_GB2312" w:hint="eastAsia"/>
          <w:color w:val="000000"/>
          <w:sz w:val="32"/>
          <w:szCs w:val="32"/>
        </w:rPr>
        <w:t>12</w:t>
      </w:r>
      <w:r>
        <w:rPr>
          <w:rFonts w:ascii="仿宋_GB2312" w:eastAsia="仿宋_GB2312" w:hAnsi="仿宋" w:cs="仿宋_GB2312" w:hint="eastAsia"/>
          <w:color w:val="000000"/>
          <w:sz w:val="32"/>
          <w:szCs w:val="32"/>
        </w:rPr>
        <w:t>平方米的，不予产权调换实行货币补偿。</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十、临时安置补助费、停产停业损失和搬迁费</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（一）临时安置补助费。住宅房屋按被征收房屋合法或经认定</w:t>
      </w:r>
      <w:r>
        <w:rPr>
          <w:rFonts w:ascii="仿宋_GB2312" w:eastAsia="仿宋_GB2312" w:hAnsi="仿宋" w:cs="仿宋_GB2312" w:hint="eastAsia"/>
          <w:color w:val="000000"/>
          <w:sz w:val="32"/>
          <w:szCs w:val="32"/>
        </w:rPr>
        <w:t>可参照合法建筑面积每个月</w:t>
      </w:r>
      <w:r>
        <w:rPr>
          <w:rFonts w:ascii="仿宋_GB2312" w:eastAsia="仿宋_GB2312" w:hAnsi="仿宋" w:cs="仿宋_GB2312" w:hint="eastAsia"/>
          <w:color w:val="000000"/>
          <w:sz w:val="32"/>
          <w:szCs w:val="32"/>
        </w:rPr>
        <w:t>8</w:t>
      </w:r>
      <w:r>
        <w:rPr>
          <w:rFonts w:ascii="仿宋_GB2312" w:eastAsia="仿宋_GB2312" w:hAnsi="仿宋" w:cs="仿宋_GB2312" w:hint="eastAsia"/>
          <w:color w:val="000000"/>
          <w:sz w:val="32"/>
          <w:szCs w:val="32"/>
        </w:rPr>
        <w:t>元／</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计算；底层商业用房按产权面积或经认定的商业面积按每个月</w:t>
      </w:r>
      <w:r>
        <w:rPr>
          <w:rFonts w:ascii="仿宋_GB2312" w:eastAsia="仿宋_GB2312" w:hAnsi="仿宋" w:cs="仿宋_GB2312" w:hint="eastAsia"/>
          <w:color w:val="000000"/>
          <w:sz w:val="32"/>
          <w:szCs w:val="32"/>
        </w:rPr>
        <w:t>20</w:t>
      </w:r>
      <w:r>
        <w:rPr>
          <w:rFonts w:ascii="仿宋_GB2312" w:eastAsia="仿宋_GB2312" w:hAnsi="仿宋" w:cs="仿宋_GB2312" w:hint="eastAsia"/>
          <w:color w:val="000000"/>
          <w:sz w:val="32"/>
          <w:szCs w:val="32"/>
        </w:rPr>
        <w:t>元／</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给予计算临时安置补助费；非底层商业用房一律按四类每个月</w:t>
      </w:r>
      <w:r>
        <w:rPr>
          <w:rFonts w:ascii="仿宋_GB2312" w:eastAsia="仿宋_GB2312" w:hAnsi="仿宋" w:cs="仿宋_GB2312" w:hint="eastAsia"/>
          <w:color w:val="000000"/>
          <w:sz w:val="32"/>
          <w:szCs w:val="32"/>
        </w:rPr>
        <w:t>20</w:t>
      </w:r>
      <w:r>
        <w:rPr>
          <w:rFonts w:ascii="仿宋_GB2312" w:eastAsia="仿宋_GB2312" w:hAnsi="仿宋" w:cs="仿宋_GB2312" w:hint="eastAsia"/>
          <w:color w:val="000000"/>
          <w:sz w:val="32"/>
          <w:szCs w:val="32"/>
        </w:rPr>
        <w:t>元／</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计算临时安置补助费。被征收人选择产权调换期房安置的，</w:t>
      </w:r>
      <w:r>
        <w:rPr>
          <w:rFonts w:ascii="仿宋_GB2312" w:eastAsia="仿宋_GB2312" w:hAnsi="仿宋_GB2312" w:cs="仿宋_GB2312" w:hint="eastAsia"/>
          <w:color w:val="000000"/>
          <w:kern w:val="0"/>
          <w:sz w:val="32"/>
          <w:szCs w:val="32"/>
        </w:rPr>
        <w:t>建设多层、小高层安置房的，过渡期按</w:t>
      </w:r>
      <w:r>
        <w:rPr>
          <w:rFonts w:ascii="仿宋_GB2312" w:eastAsia="仿宋_GB2312" w:hAnsi="仿宋_GB2312" w:cs="仿宋_GB2312" w:hint="eastAsia"/>
          <w:color w:val="000000"/>
          <w:kern w:val="0"/>
          <w:sz w:val="32"/>
          <w:szCs w:val="32"/>
        </w:rPr>
        <w:t>24</w:t>
      </w:r>
      <w:r>
        <w:rPr>
          <w:rFonts w:ascii="仿宋_GB2312" w:eastAsia="仿宋_GB2312" w:hAnsi="仿宋_GB2312" w:cs="仿宋_GB2312" w:hint="eastAsia"/>
          <w:color w:val="000000"/>
          <w:kern w:val="0"/>
          <w:sz w:val="32"/>
          <w:szCs w:val="32"/>
        </w:rPr>
        <w:t>个月计</w:t>
      </w:r>
      <w:r>
        <w:rPr>
          <w:rFonts w:ascii="仿宋_GB2312" w:eastAsia="仿宋_GB2312" w:hAnsi="仿宋_GB2312" w:cs="仿宋_GB2312" w:hint="eastAsia"/>
          <w:color w:val="000000"/>
          <w:kern w:val="0"/>
          <w:sz w:val="32"/>
          <w:szCs w:val="32"/>
        </w:rPr>
        <w:lastRenderedPageBreak/>
        <w:t>算；</w:t>
      </w:r>
      <w:r>
        <w:rPr>
          <w:rFonts w:ascii="仿宋_GB2312" w:eastAsia="仿宋_GB2312" w:hAnsi="仿宋" w:cs="仿宋_GB2312" w:hint="eastAsia"/>
          <w:color w:val="000000"/>
          <w:sz w:val="32"/>
          <w:szCs w:val="32"/>
        </w:rPr>
        <w:t>建设高层安置房的，过渡期按</w:t>
      </w:r>
      <w:r>
        <w:rPr>
          <w:rFonts w:ascii="仿宋_GB2312" w:eastAsia="仿宋_GB2312" w:hAnsi="仿宋" w:cs="仿宋_GB2312" w:hint="eastAsia"/>
          <w:color w:val="000000"/>
          <w:sz w:val="32"/>
          <w:szCs w:val="32"/>
        </w:rPr>
        <w:t>36</w:t>
      </w:r>
      <w:r>
        <w:rPr>
          <w:rFonts w:ascii="仿宋_GB2312" w:eastAsia="仿宋_GB2312" w:hAnsi="仿宋" w:cs="仿宋_GB2312" w:hint="eastAsia"/>
          <w:color w:val="000000"/>
          <w:sz w:val="32"/>
          <w:szCs w:val="32"/>
        </w:rPr>
        <w:t>个月计算；逾期交房的，逾期期间双倍支付临时安置补助费（因不可抗力因素造成逾期的，过渡期顺延）。被征收人选择货币补偿、产权调换市场化安置或现房安置的，给予</w:t>
      </w:r>
      <w:r>
        <w:rPr>
          <w:rFonts w:ascii="仿宋_GB2312" w:eastAsia="仿宋_GB2312" w:hAnsi="仿宋" w:cs="仿宋_GB2312" w:hint="eastAsia"/>
          <w:color w:val="000000"/>
          <w:sz w:val="32"/>
          <w:szCs w:val="32"/>
        </w:rPr>
        <w:t>4</w:t>
      </w:r>
      <w:r>
        <w:rPr>
          <w:rFonts w:ascii="仿宋_GB2312" w:eastAsia="仿宋_GB2312" w:hAnsi="仿宋" w:cs="仿宋_GB2312" w:hint="eastAsia"/>
          <w:color w:val="000000"/>
          <w:sz w:val="32"/>
          <w:szCs w:val="32"/>
        </w:rPr>
        <w:t>个月临时安置补助费。</w:t>
      </w:r>
    </w:p>
    <w:p w:rsidR="00CB2EE2" w:rsidRDefault="0045179D">
      <w:pPr>
        <w:snapToGrid w:val="0"/>
        <w:spacing w:line="600" w:lineRule="exact"/>
        <w:ind w:firstLineChars="200" w:firstLine="640"/>
        <w:rPr>
          <w:rFonts w:ascii="仿宋_GB2312" w:eastAsia="仿宋_GB2312" w:hAnsi="仿宋" w:cs="仿宋_GB2312"/>
          <w:color w:val="000000"/>
          <w:sz w:val="32"/>
          <w:szCs w:val="32"/>
          <w:u w:val="single"/>
        </w:rPr>
      </w:pPr>
      <w:r>
        <w:rPr>
          <w:rFonts w:ascii="仿宋_GB2312" w:eastAsia="仿宋_GB2312" w:hAnsi="仿宋" w:cs="仿宋_GB2312" w:hint="eastAsia"/>
          <w:color w:val="000000"/>
          <w:sz w:val="32"/>
          <w:szCs w:val="32"/>
        </w:rPr>
        <w:t>（二）被征收非住宅造成停产停业的，应给予一次性</w:t>
      </w:r>
      <w:r>
        <w:rPr>
          <w:rFonts w:ascii="仿宋_GB2312" w:eastAsia="仿宋_GB2312" w:hAnsi="仿宋" w:cs="仿宋_GB2312" w:hint="eastAsia"/>
          <w:color w:val="000000"/>
          <w:sz w:val="32"/>
          <w:szCs w:val="32"/>
        </w:rPr>
        <w:t>补偿停产停业损失费。《土地使用权证》或《不动产权证》记载为商业用途的或经认定的底层商业用房，按商业用房价值</w:t>
      </w:r>
      <w:r>
        <w:rPr>
          <w:rFonts w:ascii="仿宋_GB2312" w:eastAsia="仿宋_GB2312" w:hAnsi="仿宋" w:cs="仿宋_GB2312" w:hint="eastAsia"/>
          <w:color w:val="000000"/>
          <w:sz w:val="32"/>
          <w:szCs w:val="32"/>
        </w:rPr>
        <w:t>5%</w:t>
      </w:r>
      <w:r>
        <w:rPr>
          <w:rFonts w:ascii="仿宋_GB2312" w:eastAsia="仿宋_GB2312" w:hAnsi="仿宋" w:cs="仿宋_GB2312" w:hint="eastAsia"/>
          <w:color w:val="000000"/>
          <w:sz w:val="32"/>
          <w:szCs w:val="32"/>
        </w:rPr>
        <w:t>给予一次性补偿停产停业损失费；</w:t>
      </w:r>
      <w:r>
        <w:rPr>
          <w:rFonts w:ascii="仿宋_GB2312" w:eastAsia="仿宋_GB2312" w:hAnsi="仿宋" w:cs="仿宋_GB2312" w:hint="eastAsia"/>
          <w:sz w:val="32"/>
          <w:szCs w:val="32"/>
        </w:rPr>
        <w:t>原房不属底层商业用房但实际有营业且已办理营业执照的，</w:t>
      </w:r>
      <w:r>
        <w:rPr>
          <w:rFonts w:ascii="仿宋_GB2312" w:eastAsia="仿宋_GB2312" w:hAnsi="仿宋" w:cs="仿宋_GB2312" w:hint="eastAsia"/>
          <w:color w:val="000000"/>
          <w:sz w:val="32"/>
          <w:szCs w:val="32"/>
        </w:rPr>
        <w:t>原则上参照底层商业用房面积计算方法按</w:t>
      </w:r>
      <w:r>
        <w:rPr>
          <w:rFonts w:ascii="仿宋_GB2312" w:eastAsia="仿宋_GB2312" w:hAnsi="仿宋" w:cs="仿宋_GB2312" w:hint="eastAsia"/>
          <w:color w:val="000000"/>
          <w:sz w:val="32"/>
          <w:szCs w:val="32"/>
        </w:rPr>
        <w:t>500</w:t>
      </w:r>
      <w:r>
        <w:rPr>
          <w:rFonts w:ascii="仿宋_GB2312" w:eastAsia="仿宋_GB2312" w:hAnsi="仿宋" w:cs="仿宋_GB2312" w:hint="eastAsia"/>
          <w:color w:val="000000"/>
          <w:sz w:val="32"/>
          <w:szCs w:val="32"/>
        </w:rPr>
        <w:t>元／</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予以补偿。</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（三）搬迁费补助标准为被征收房屋合法或经认定合法建筑面积</w:t>
      </w:r>
      <w:r>
        <w:rPr>
          <w:rFonts w:ascii="仿宋_GB2312" w:eastAsia="仿宋_GB2312" w:hAnsi="仿宋" w:cs="仿宋_GB2312" w:hint="eastAsia"/>
          <w:color w:val="000000"/>
          <w:sz w:val="32"/>
          <w:szCs w:val="32"/>
        </w:rPr>
        <w:t>5</w:t>
      </w:r>
      <w:r>
        <w:rPr>
          <w:rFonts w:ascii="仿宋_GB2312" w:eastAsia="仿宋_GB2312" w:hAnsi="仿宋" w:cs="仿宋_GB2312" w:hint="eastAsia"/>
          <w:color w:val="000000"/>
          <w:sz w:val="32"/>
          <w:szCs w:val="32"/>
        </w:rPr>
        <w:t>元</w:t>
      </w:r>
      <w:r>
        <w:rPr>
          <w:rFonts w:ascii="仿宋_GB2312" w:eastAsia="仿宋_GB2312" w:hAnsi="仿宋" w:cs="仿宋_GB2312" w:hint="eastAsia"/>
          <w:color w:val="000000"/>
          <w:sz w:val="32"/>
          <w:szCs w:val="32"/>
        </w:rPr>
        <w:t>/</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，不足</w:t>
      </w:r>
      <w:r>
        <w:rPr>
          <w:rFonts w:ascii="仿宋_GB2312" w:eastAsia="仿宋_GB2312" w:hAnsi="仿宋" w:cs="仿宋_GB2312" w:hint="eastAsia"/>
          <w:color w:val="000000"/>
          <w:sz w:val="32"/>
          <w:szCs w:val="32"/>
        </w:rPr>
        <w:t>600</w:t>
      </w:r>
      <w:r>
        <w:rPr>
          <w:rFonts w:ascii="仿宋_GB2312" w:eastAsia="仿宋_GB2312" w:hAnsi="仿宋" w:cs="仿宋_GB2312" w:hint="eastAsia"/>
          <w:color w:val="000000"/>
          <w:sz w:val="32"/>
          <w:szCs w:val="32"/>
        </w:rPr>
        <w:t>元的按</w:t>
      </w:r>
      <w:r>
        <w:rPr>
          <w:rFonts w:ascii="仿宋_GB2312" w:eastAsia="仿宋_GB2312" w:hAnsi="仿宋" w:cs="仿宋_GB2312" w:hint="eastAsia"/>
          <w:color w:val="000000"/>
          <w:sz w:val="32"/>
          <w:szCs w:val="32"/>
        </w:rPr>
        <w:t>600</w:t>
      </w:r>
      <w:r>
        <w:rPr>
          <w:rFonts w:ascii="仿宋_GB2312" w:eastAsia="仿宋_GB2312" w:hAnsi="仿宋" w:cs="仿宋_GB2312" w:hint="eastAsia"/>
          <w:color w:val="000000"/>
          <w:sz w:val="32"/>
          <w:szCs w:val="32"/>
        </w:rPr>
        <w:t>元计算。选择产权调换期房安置的，搬迁费计算两次；选择货币补偿、产权调换市场化安置或现房安置的，搬迁费计算一次。</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十一、被征收房屋的价值评估</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（一）征收实施单位和被征收人协商确定具有法定资质的专业房屋评估机构，作为房屋征收补偿的评估单位，依法实施被征收房屋的价值评估。</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（二）房屋评估机构开展评估工作时应结合室内装饰、水电配套和附属物进行综合评估，评估机构评定的结果作为被征收房屋补偿的依据。</w:t>
      </w:r>
    </w:p>
    <w:p w:rsidR="00CB2EE2" w:rsidRDefault="0045179D">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评估机构要以户为单位出具评估报告</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评估结果要在房屋征收范围内进行公示。被征收人对评定的被征收房屋价值</w:t>
      </w:r>
      <w:r>
        <w:rPr>
          <w:rFonts w:ascii="仿宋_GB2312" w:eastAsia="仿宋_GB2312" w:hAnsi="宋体" w:hint="eastAsia"/>
          <w:color w:val="000000"/>
          <w:sz w:val="32"/>
          <w:szCs w:val="32"/>
        </w:rPr>
        <w:lastRenderedPageBreak/>
        <w:t>有异议的，可以向房屋评估机构申请复核评估。</w:t>
      </w:r>
    </w:p>
    <w:p w:rsidR="00CB2EE2" w:rsidRDefault="0045179D">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w:t>
      </w:r>
      <w:r>
        <w:rPr>
          <w:rFonts w:ascii="仿宋_GB2312" w:eastAsia="仿宋_GB2312" w:hAnsi="仿宋_GB2312" w:cs="仿宋_GB2312" w:hint="eastAsia"/>
          <w:color w:val="000000"/>
          <w:sz w:val="32"/>
          <w:szCs w:val="32"/>
        </w:rPr>
        <w:t>被征收人应当协助注册房地产估价师对被征收房屋进行实地查勘，提供或者协助搜集被征收房屋价值评估所必需的资料。</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十</w:t>
      </w:r>
      <w:r>
        <w:rPr>
          <w:rFonts w:ascii="仿宋_GB2312" w:eastAsia="仿宋_GB2312" w:hAnsi="宋体" w:hint="eastAsia"/>
          <w:color w:val="000000"/>
          <w:sz w:val="32"/>
          <w:szCs w:val="32"/>
        </w:rPr>
        <w:t>二、房屋征收补偿协议的签订</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（一）被征收人应在征收实施单位规定时间内签订房屋征收补偿协议，同时移交房屋、土地权属证件及相关资料，由征收实施单位统一报有关部门注销。</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hAnsi="宋体" w:hint="eastAsia"/>
          <w:color w:val="000000"/>
          <w:sz w:val="32"/>
          <w:szCs w:val="32"/>
        </w:rPr>
        <w:t>征收</w:t>
      </w:r>
      <w:r>
        <w:rPr>
          <w:rFonts w:ascii="仿宋_GB2312" w:eastAsia="仿宋_GB2312" w:hint="eastAsia"/>
          <w:color w:val="000000"/>
          <w:sz w:val="32"/>
          <w:szCs w:val="32"/>
        </w:rPr>
        <w:t>设有抵押权或租赁关系的房屋，被征收人在</w:t>
      </w:r>
      <w:r>
        <w:rPr>
          <w:rFonts w:ascii="仿宋_GB2312" w:eastAsia="仿宋_GB2312" w:hAnsi="宋体" w:hint="eastAsia"/>
          <w:color w:val="000000"/>
          <w:sz w:val="32"/>
          <w:szCs w:val="32"/>
        </w:rPr>
        <w:t>征收</w:t>
      </w:r>
      <w:r>
        <w:rPr>
          <w:rFonts w:ascii="仿宋_GB2312" w:eastAsia="仿宋_GB2312" w:hint="eastAsia"/>
          <w:color w:val="000000"/>
          <w:sz w:val="32"/>
          <w:szCs w:val="32"/>
        </w:rPr>
        <w:t>期限内自行处理抵押权或解除租赁关系后，方可签订</w:t>
      </w:r>
      <w:r>
        <w:rPr>
          <w:rFonts w:ascii="仿宋_GB2312" w:eastAsia="仿宋_GB2312" w:hAnsi="宋体" w:hint="eastAsia"/>
          <w:color w:val="000000"/>
          <w:sz w:val="32"/>
          <w:szCs w:val="32"/>
        </w:rPr>
        <w:t>征收</w:t>
      </w:r>
      <w:r>
        <w:rPr>
          <w:rFonts w:ascii="仿宋_GB2312" w:eastAsia="仿宋_GB2312" w:hint="eastAsia"/>
          <w:color w:val="000000"/>
          <w:sz w:val="32"/>
          <w:szCs w:val="32"/>
        </w:rPr>
        <w:t>补偿安置协议。</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（三）征收补偿协议签订后，被征收人应在征收实施单位规定时间内腾空房屋并移交给征收实施单位。</w:t>
      </w:r>
      <w:r>
        <w:rPr>
          <w:rFonts w:ascii="仿宋_GB2312" w:eastAsia="仿宋_GB2312" w:hAnsi="宋体" w:hint="eastAsia"/>
          <w:color w:val="000000"/>
          <w:sz w:val="32"/>
          <w:szCs w:val="32"/>
        </w:rPr>
        <w:t xml:space="preserve">  </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（四）被</w:t>
      </w:r>
      <w:r>
        <w:rPr>
          <w:rFonts w:ascii="仿宋_GB2312" w:eastAsia="仿宋_GB2312" w:hAnsi="宋体" w:hint="eastAsia"/>
          <w:color w:val="000000"/>
          <w:sz w:val="32"/>
          <w:szCs w:val="32"/>
        </w:rPr>
        <w:t>征收</w:t>
      </w:r>
      <w:r>
        <w:rPr>
          <w:rFonts w:ascii="仿宋_GB2312" w:eastAsia="仿宋_GB2312" w:hint="eastAsia"/>
          <w:color w:val="000000"/>
          <w:sz w:val="32"/>
          <w:szCs w:val="32"/>
        </w:rPr>
        <w:t>人不论选择何种征收补偿方式，被</w:t>
      </w:r>
      <w:r>
        <w:rPr>
          <w:rFonts w:ascii="仿宋_GB2312" w:eastAsia="仿宋_GB2312" w:hAnsi="宋体" w:hint="eastAsia"/>
          <w:color w:val="000000"/>
          <w:sz w:val="32"/>
          <w:szCs w:val="32"/>
        </w:rPr>
        <w:t>征收</w:t>
      </w:r>
      <w:r>
        <w:rPr>
          <w:rFonts w:ascii="仿宋_GB2312" w:eastAsia="仿宋_GB2312" w:hint="eastAsia"/>
          <w:color w:val="000000"/>
          <w:sz w:val="32"/>
          <w:szCs w:val="32"/>
        </w:rPr>
        <w:t>房屋腾空移交</w:t>
      </w:r>
      <w:r>
        <w:rPr>
          <w:rFonts w:ascii="仿宋_GB2312" w:eastAsia="仿宋_GB2312" w:hAnsi="宋体" w:hint="eastAsia"/>
          <w:color w:val="000000"/>
          <w:sz w:val="32"/>
          <w:szCs w:val="32"/>
        </w:rPr>
        <w:t>征收</w:t>
      </w:r>
      <w:r>
        <w:rPr>
          <w:rFonts w:ascii="仿宋_GB2312" w:eastAsia="仿宋_GB2312" w:hint="eastAsia"/>
          <w:color w:val="000000"/>
          <w:sz w:val="32"/>
          <w:szCs w:val="32"/>
        </w:rPr>
        <w:t>实施单位后，其房屋以及附属物、构筑物、已作补偿的室内装饰物品等的处分权、拆除责任均属于</w:t>
      </w:r>
      <w:r>
        <w:rPr>
          <w:rFonts w:ascii="仿宋_GB2312" w:eastAsia="仿宋_GB2312" w:hAnsi="宋体" w:hint="eastAsia"/>
          <w:color w:val="000000"/>
          <w:sz w:val="32"/>
          <w:szCs w:val="32"/>
        </w:rPr>
        <w:t>征收实施单位</w:t>
      </w:r>
      <w:r>
        <w:rPr>
          <w:rFonts w:ascii="仿宋_GB2312" w:eastAsia="仿宋_GB2312" w:hint="eastAsia"/>
          <w:color w:val="000000"/>
          <w:sz w:val="32"/>
          <w:szCs w:val="32"/>
        </w:rPr>
        <w:t>。</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十三、安置房建设</w:t>
      </w:r>
    </w:p>
    <w:p w:rsidR="00CB2EE2" w:rsidRDefault="0045179D">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（一）被征收人选择产权调换的，住宅统一安置在凤山安置房</w:t>
      </w:r>
      <w:r>
        <w:rPr>
          <w:rFonts w:ascii="仿宋_GB2312" w:eastAsia="仿宋_GB2312" w:hAnsi="仿宋_GB2312" w:cs="仿宋_GB2312" w:hint="eastAsia"/>
          <w:color w:val="000000"/>
          <w:kern w:val="0"/>
          <w:sz w:val="32"/>
          <w:szCs w:val="32"/>
        </w:rPr>
        <w:t>B-04-02</w:t>
      </w:r>
      <w:r>
        <w:rPr>
          <w:rFonts w:ascii="仿宋_GB2312" w:eastAsia="仿宋_GB2312" w:hAnsi="仿宋_GB2312" w:cs="仿宋_GB2312" w:hint="eastAsia"/>
          <w:color w:val="000000"/>
          <w:kern w:val="0"/>
          <w:sz w:val="32"/>
          <w:szCs w:val="32"/>
        </w:rPr>
        <w:t>地块</w:t>
      </w:r>
      <w:r>
        <w:rPr>
          <w:rFonts w:ascii="仿宋_GB2312" w:eastAsia="仿宋_GB2312" w:hAnsi="仿宋_GB2312" w:cs="仿宋_GB2312" w:hint="eastAsia"/>
          <w:kern w:val="0"/>
          <w:sz w:val="32"/>
          <w:szCs w:val="32"/>
        </w:rPr>
        <w:t>。安置房为高层住宅，</w:t>
      </w:r>
      <w:r>
        <w:rPr>
          <w:rFonts w:ascii="仿宋_GB2312" w:eastAsia="仿宋_GB2312" w:hAnsi="仿宋_GB2312" w:cs="仿宋_GB2312" w:hint="eastAsia"/>
          <w:color w:val="000000"/>
          <w:kern w:val="0"/>
          <w:sz w:val="32"/>
          <w:szCs w:val="32"/>
        </w:rPr>
        <w:t>安置地块的房屋平面布置、层数、建筑密度和容积率均以住建部门审定为准，安置地块用地性质为国有划拨。商业统一安置在昆鳌路，安置用地性质为国有划拨。</w:t>
      </w:r>
    </w:p>
    <w:p w:rsidR="00CB2EE2" w:rsidRDefault="0045179D">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（二）水、电、讯、视等配套管线设施由征收实施单位安装至安置房户外，供被征收人自行报装。</w:t>
      </w:r>
    </w:p>
    <w:p w:rsidR="00CB2EE2" w:rsidRDefault="0045179D">
      <w:pPr>
        <w:adjustRightInd w:val="0"/>
        <w:snapToGrid w:val="0"/>
        <w:spacing w:line="600" w:lineRule="exact"/>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color w:val="000000"/>
          <w:kern w:val="0"/>
          <w:sz w:val="32"/>
          <w:szCs w:val="32"/>
        </w:rPr>
        <w:t>（三）产权调换安置套房定位由征收实施单位按照公平、公正、公开的原则，统一组织落实。</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十四、奖励与补助</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（一）被征收人选择货币补偿的，按期签订货币补偿协议并按期搬迁腾空移交房屋后，给予被征收人被征收合法或可参照合法房屋的市场价值（含装饰装修补偿，不含附属物补偿）</w:t>
      </w:r>
      <w:r>
        <w:rPr>
          <w:rFonts w:ascii="仿宋_GB2312" w:eastAsia="仿宋_GB2312" w:hAnsi="宋体" w:hint="eastAsia"/>
          <w:color w:val="000000"/>
          <w:sz w:val="32"/>
          <w:szCs w:val="32"/>
        </w:rPr>
        <w:t>10%</w:t>
      </w:r>
      <w:r>
        <w:rPr>
          <w:rFonts w:ascii="仿宋_GB2312" w:eastAsia="仿宋_GB2312" w:hAnsi="宋体" w:hint="eastAsia"/>
          <w:color w:val="000000"/>
          <w:sz w:val="32"/>
          <w:szCs w:val="32"/>
        </w:rPr>
        <w:t>的奖励。</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szCs w:val="32"/>
        </w:rPr>
        <w:t>（二）被征收人选择产权调换或产权调换市场化安置的，按期签订房屋征收补偿协议后，按合法房屋建筑占地面积</w:t>
      </w:r>
      <w:r>
        <w:rPr>
          <w:rFonts w:ascii="仿宋_GB2312" w:eastAsia="仿宋_GB2312" w:hAnsi="宋体"/>
          <w:sz w:val="32"/>
          <w:szCs w:val="32"/>
        </w:rPr>
        <w:t>200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sz w:val="32"/>
          <w:szCs w:val="32"/>
        </w:rPr>
        <w:t>给予奖励；</w:t>
      </w:r>
      <w:r>
        <w:rPr>
          <w:rFonts w:ascii="仿宋_GB2312" w:eastAsia="仿宋_GB2312" w:hAnsi="仿宋" w:cs="仿宋_GB2312" w:hint="eastAsia"/>
          <w:color w:val="000000"/>
          <w:sz w:val="32"/>
          <w:szCs w:val="32"/>
        </w:rPr>
        <w:t>单独商业用房按商业面积给予</w:t>
      </w:r>
      <w:r>
        <w:rPr>
          <w:rFonts w:ascii="仿宋_GB2312" w:eastAsia="仿宋_GB2312" w:hAnsi="仿宋" w:cs="仿宋_GB2312" w:hint="eastAsia"/>
          <w:color w:val="000000"/>
          <w:sz w:val="32"/>
          <w:szCs w:val="32"/>
        </w:rPr>
        <w:t>150</w:t>
      </w:r>
      <w:r>
        <w:rPr>
          <w:rFonts w:ascii="仿宋_GB2312" w:eastAsia="仿宋_GB2312" w:hAnsi="仿宋" w:cs="仿宋_GB2312" w:hint="eastAsia"/>
          <w:color w:val="000000"/>
          <w:sz w:val="32"/>
          <w:szCs w:val="32"/>
        </w:rPr>
        <w:t>元</w:t>
      </w:r>
      <w:r>
        <w:rPr>
          <w:rFonts w:ascii="仿宋_GB2312" w:eastAsia="仿宋_GB2312" w:hAnsi="仿宋" w:cs="仿宋_GB2312" w:hint="eastAsia"/>
          <w:color w:val="000000"/>
          <w:sz w:val="32"/>
          <w:szCs w:val="32"/>
        </w:rPr>
        <w:t>/</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给予奖励</w:t>
      </w:r>
      <w:r>
        <w:rPr>
          <w:rFonts w:ascii="仿宋_GB2312" w:eastAsia="仿宋_GB2312" w:hAnsi="仿宋_GB2312" w:cs="仿宋_GB2312" w:hint="eastAsia"/>
          <w:sz w:val="32"/>
          <w:szCs w:val="32"/>
        </w:rPr>
        <w:t>；按期搬迁腾空移交房屋后，按合法房屋建筑占地面积</w:t>
      </w:r>
      <w:r>
        <w:rPr>
          <w:rFonts w:ascii="仿宋_GB2312" w:eastAsia="仿宋_GB2312" w:hAnsi="宋体"/>
          <w:sz w:val="32"/>
          <w:szCs w:val="32"/>
        </w:rPr>
        <w:t>150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sz w:val="32"/>
          <w:szCs w:val="32"/>
        </w:rPr>
        <w:t>给予奖励</w:t>
      </w:r>
      <w:r>
        <w:rPr>
          <w:rFonts w:ascii="仿宋_GB2312" w:eastAsia="仿宋_GB2312" w:hAnsi="仿宋_GB2312" w:cs="仿宋_GB2312" w:hint="eastAsia"/>
          <w:sz w:val="32"/>
          <w:szCs w:val="32"/>
        </w:rPr>
        <w:t>,</w:t>
      </w:r>
      <w:r>
        <w:rPr>
          <w:rFonts w:ascii="仿宋_GB2312" w:eastAsia="仿宋_GB2312" w:hAnsi="仿宋" w:cs="仿宋_GB2312" w:hint="eastAsia"/>
          <w:color w:val="000000"/>
          <w:sz w:val="32"/>
          <w:szCs w:val="32"/>
        </w:rPr>
        <w:t>单独商业用房按商业面积给予</w:t>
      </w:r>
      <w:r>
        <w:rPr>
          <w:rFonts w:ascii="仿宋_GB2312" w:eastAsia="仿宋_GB2312" w:hAnsi="仿宋" w:cs="仿宋_GB2312" w:hint="eastAsia"/>
          <w:color w:val="000000"/>
          <w:sz w:val="32"/>
          <w:szCs w:val="32"/>
        </w:rPr>
        <w:t>100</w:t>
      </w:r>
      <w:r>
        <w:rPr>
          <w:rFonts w:ascii="仿宋_GB2312" w:eastAsia="仿宋_GB2312" w:hAnsi="仿宋" w:cs="仿宋_GB2312" w:hint="eastAsia"/>
          <w:color w:val="000000"/>
          <w:sz w:val="32"/>
          <w:szCs w:val="32"/>
        </w:rPr>
        <w:t>元</w:t>
      </w:r>
      <w:r>
        <w:rPr>
          <w:rFonts w:ascii="仿宋_GB2312" w:eastAsia="仿宋_GB2312" w:hAnsi="仿宋" w:cs="仿宋_GB2312" w:hint="eastAsia"/>
          <w:color w:val="000000"/>
          <w:sz w:val="32"/>
          <w:szCs w:val="32"/>
        </w:rPr>
        <w:t>/</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给予奖励。</w:t>
      </w:r>
    </w:p>
    <w:p w:rsidR="00CB2EE2" w:rsidRDefault="0045179D">
      <w:pPr>
        <w:numPr>
          <w:ilvl w:val="0"/>
          <w:numId w:val="1"/>
        </w:num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根据《</w:t>
      </w:r>
      <w:r>
        <w:rPr>
          <w:rFonts w:ascii="仿宋_GB2312" w:eastAsia="仿宋_GB2312" w:hint="eastAsia"/>
          <w:color w:val="000000"/>
          <w:sz w:val="32"/>
          <w:szCs w:val="32"/>
        </w:rPr>
        <w:t>平阳县人民政府办公室关于印发平阳县住宅房屋征收市场化安置实施办法（试行）的通知</w:t>
      </w:r>
      <w:r>
        <w:rPr>
          <w:rFonts w:ascii="仿宋_GB2312" w:eastAsia="仿宋_GB2312" w:hAnsi="仿宋" w:cs="仿宋_GB2312" w:hint="eastAsia"/>
          <w:color w:val="000000"/>
          <w:sz w:val="32"/>
          <w:szCs w:val="32"/>
        </w:rPr>
        <w:t>》（平政办</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2016</w:t>
      </w:r>
      <w:r>
        <w:rPr>
          <w:rFonts w:ascii="仿宋_GB2312" w:eastAsia="仿宋_GB2312" w:hAnsi="仿宋" w:hint="eastAsia"/>
          <w:color w:val="000000"/>
          <w:kern w:val="0"/>
          <w:sz w:val="32"/>
          <w:szCs w:val="32"/>
        </w:rPr>
        <w:t>〕</w:t>
      </w:r>
      <w:r>
        <w:rPr>
          <w:rFonts w:ascii="仿宋_GB2312" w:eastAsia="仿宋_GB2312" w:hAnsi="仿宋" w:cs="仿宋_GB2312" w:hint="eastAsia"/>
          <w:color w:val="000000"/>
          <w:sz w:val="32"/>
          <w:szCs w:val="32"/>
        </w:rPr>
        <w:t>28</w:t>
      </w:r>
      <w:r>
        <w:rPr>
          <w:rFonts w:ascii="仿宋_GB2312" w:eastAsia="仿宋_GB2312" w:hAnsi="仿宋" w:cs="仿宋_GB2312" w:hint="eastAsia"/>
          <w:color w:val="000000"/>
          <w:sz w:val="32"/>
          <w:szCs w:val="32"/>
        </w:rPr>
        <w:t>号）规定，被征收人选择货币补偿或产权调换市场化安置的，在领取被征收房屋货币补偿款之日起，</w:t>
      </w:r>
      <w:r>
        <w:rPr>
          <w:rFonts w:ascii="仿宋_GB2312" w:eastAsia="仿宋_GB2312" w:hAnsi="仿宋" w:cs="仿宋_GB2312" w:hint="eastAsia"/>
          <w:color w:val="000000"/>
          <w:sz w:val="32"/>
          <w:szCs w:val="32"/>
        </w:rPr>
        <w:t>12</w:t>
      </w:r>
      <w:r>
        <w:rPr>
          <w:rFonts w:ascii="仿宋_GB2312" w:eastAsia="仿宋_GB2312" w:hAnsi="仿宋" w:cs="仿宋_GB2312" w:hint="eastAsia"/>
          <w:color w:val="000000"/>
          <w:sz w:val="32"/>
          <w:szCs w:val="32"/>
        </w:rPr>
        <w:t>个月内在平阳县范围内购买政府提供的安置房或商品房的（不包括商业用房），可向房屋征收实施单位申请购房补助；新购房屋金额高于被征收房屋货币补偿金额的，按不高于房屋补偿金额的</w:t>
      </w:r>
      <w:r>
        <w:rPr>
          <w:rFonts w:ascii="仿宋_GB2312" w:eastAsia="仿宋_GB2312" w:hAnsi="仿宋" w:cs="仿宋_GB2312" w:hint="eastAsia"/>
          <w:color w:val="000000"/>
          <w:sz w:val="32"/>
          <w:szCs w:val="32"/>
        </w:rPr>
        <w:t>10%</w:t>
      </w:r>
      <w:r>
        <w:rPr>
          <w:rFonts w:ascii="仿宋_GB2312" w:eastAsia="仿宋_GB2312" w:hAnsi="仿宋" w:cs="仿宋_GB2312" w:hint="eastAsia"/>
          <w:color w:val="000000"/>
          <w:sz w:val="32"/>
          <w:szCs w:val="32"/>
        </w:rPr>
        <w:t>给予补助</w:t>
      </w:r>
      <w:r>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新购房屋金额低于被征收房屋货币</w:t>
      </w:r>
      <w:r>
        <w:rPr>
          <w:rFonts w:ascii="仿宋_GB2312" w:eastAsia="仿宋_GB2312" w:hAnsi="仿宋" w:cs="仿宋_GB2312" w:hint="eastAsia"/>
          <w:color w:val="000000"/>
          <w:sz w:val="32"/>
          <w:szCs w:val="32"/>
        </w:rPr>
        <w:lastRenderedPageBreak/>
        <w:t>补偿金额的，按不高于新购房屋价值的</w:t>
      </w:r>
      <w:r>
        <w:rPr>
          <w:rFonts w:ascii="仿宋_GB2312" w:eastAsia="仿宋_GB2312" w:hAnsi="仿宋" w:cs="仿宋_GB2312" w:hint="eastAsia"/>
          <w:color w:val="000000"/>
          <w:sz w:val="32"/>
          <w:szCs w:val="32"/>
        </w:rPr>
        <w:t>1</w:t>
      </w:r>
      <w:r>
        <w:rPr>
          <w:rFonts w:ascii="仿宋_GB2312" w:eastAsia="仿宋_GB2312" w:hAnsi="仿宋" w:cs="仿宋_GB2312" w:hint="eastAsia"/>
          <w:color w:val="000000"/>
          <w:sz w:val="32"/>
          <w:szCs w:val="32"/>
        </w:rPr>
        <w:t>0%</w:t>
      </w:r>
      <w:r>
        <w:rPr>
          <w:rFonts w:ascii="仿宋_GB2312" w:eastAsia="仿宋_GB2312" w:hAnsi="仿宋" w:cs="仿宋_GB2312" w:hint="eastAsia"/>
          <w:color w:val="000000"/>
          <w:sz w:val="32"/>
          <w:szCs w:val="32"/>
        </w:rPr>
        <w:t>给予补助。被征收人购买现房或期房的，享受新购房屋价值与房屋补偿金额相等部分免征契税优惠，超出房屋补偿金额部分按有关规定缴纳相关税费。对个人取得的房屋补偿金额免征个人所得税。富余应安置面积按照产权调换市场化安置货币补偿单价予以补偿的，可参照执行。</w:t>
      </w:r>
    </w:p>
    <w:p w:rsidR="00CB2EE2" w:rsidRDefault="0045179D">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十五、征收国有出让性质的住宅或商业用房，被征收人选择货币补偿或产权调换市场化安置的，</w:t>
      </w:r>
      <w:r>
        <w:rPr>
          <w:rFonts w:ascii="仿宋_GB2312" w:eastAsia="仿宋_GB2312" w:hAnsi="仿宋_GB2312" w:cs="仿宋_GB2312" w:hint="eastAsia"/>
          <w:sz w:val="32"/>
          <w:szCs w:val="32"/>
        </w:rPr>
        <w:t>在国有划拨性质的房屋征收补偿标准的基础上，</w:t>
      </w:r>
      <w:r>
        <w:rPr>
          <w:rFonts w:ascii="仿宋_GB2312" w:eastAsia="仿宋_GB2312" w:hAnsi="仿宋" w:cs="仿宋_GB2312" w:hint="eastAsia"/>
          <w:sz w:val="32"/>
          <w:szCs w:val="32"/>
        </w:rPr>
        <w:t>按照征收决定公告之日，国有划拨土地使用权补办协议出让手续补交出让金标准给予补偿。被征收人选择产权调换的，国有划拨土地使用权补办协议出让手</w:t>
      </w:r>
      <w:r>
        <w:rPr>
          <w:rFonts w:ascii="仿宋_GB2312" w:eastAsia="仿宋_GB2312" w:hAnsi="仿宋" w:cs="仿宋_GB2312" w:hint="eastAsia"/>
          <w:sz w:val="32"/>
          <w:szCs w:val="32"/>
        </w:rPr>
        <w:t>续补交出让金标准不予补偿，今后安置房土地性质为国有划拨的，国有划拨土地使用权补办协议出让手续及费用由征收实施单位办理和缴纳，超出原房面积的费用由被征收人自行承担（缴纳标准以办理安置房国有划拨土地使用权补办协议出让手续的当年标准缴纳）。</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十六、无房户和住房困难户的处置</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本次</w:t>
      </w:r>
      <w:r>
        <w:rPr>
          <w:rFonts w:ascii="仿宋_GB2312" w:eastAsia="仿宋_GB2312" w:hint="eastAsia"/>
          <w:color w:val="000000"/>
          <w:sz w:val="32"/>
          <w:szCs w:val="32"/>
        </w:rPr>
        <w:t>征收范围内的本村</w:t>
      </w:r>
      <w:r>
        <w:rPr>
          <w:rFonts w:ascii="仿宋_GB2312" w:eastAsia="仿宋_GB2312" w:hAnsi="宋体" w:hint="eastAsia"/>
          <w:color w:val="000000"/>
          <w:sz w:val="32"/>
          <w:szCs w:val="32"/>
        </w:rPr>
        <w:t>户籍无房户和住房困难户，在房源许可的前提下，由本人提出申请，经项目所在村委会审核并进行公示，报征收实施单位同意后，按照人均住房面积</w:t>
      </w:r>
      <w:r>
        <w:rPr>
          <w:rFonts w:ascii="仿宋_GB2312" w:eastAsia="仿宋_GB2312" w:hAnsi="宋体" w:hint="eastAsia"/>
          <w:color w:val="000000"/>
          <w:sz w:val="32"/>
          <w:szCs w:val="32"/>
        </w:rPr>
        <w:t>25</w:t>
      </w:r>
      <w:r>
        <w:rPr>
          <w:rFonts w:ascii="仿宋_GB2312" w:eastAsia="仿宋_GB2312" w:hAnsi="宋体" w:hint="eastAsia"/>
          <w:color w:val="000000"/>
          <w:sz w:val="32"/>
          <w:szCs w:val="32"/>
        </w:rPr>
        <w:t>平方米认购安置面积，</w:t>
      </w:r>
      <w:r>
        <w:rPr>
          <w:rFonts w:ascii="仿宋_GB2312" w:eastAsia="仿宋_GB2312" w:hAnsi="宋体" w:hint="eastAsia"/>
          <w:color w:val="000000"/>
          <w:kern w:val="0"/>
          <w:sz w:val="32"/>
          <w:szCs w:val="32"/>
        </w:rPr>
        <w:t>但是每户认购安置面积最多不超过</w:t>
      </w:r>
      <w:r>
        <w:rPr>
          <w:rFonts w:ascii="仿宋_GB2312" w:eastAsia="仿宋_GB2312" w:hAnsi="宋体" w:hint="eastAsia"/>
          <w:color w:val="000000"/>
          <w:kern w:val="0"/>
          <w:sz w:val="32"/>
          <w:szCs w:val="32"/>
        </w:rPr>
        <w:t>120</w:t>
      </w:r>
      <w:r>
        <w:rPr>
          <w:rFonts w:ascii="仿宋_GB2312" w:eastAsia="仿宋_GB2312" w:hAnsi="宋体" w:hint="eastAsia"/>
          <w:color w:val="000000"/>
          <w:kern w:val="0"/>
          <w:sz w:val="32"/>
          <w:szCs w:val="32"/>
        </w:rPr>
        <w:t>平方米。</w:t>
      </w:r>
      <w:r>
        <w:rPr>
          <w:rFonts w:ascii="仿宋_GB2312" w:eastAsia="仿宋_GB2312" w:hAnsi="宋体" w:hint="eastAsia"/>
          <w:color w:val="000000"/>
          <w:sz w:val="32"/>
          <w:szCs w:val="32"/>
        </w:rPr>
        <w:t>安置面积按照就近的套型面积进行认购，</w:t>
      </w:r>
      <w:r>
        <w:rPr>
          <w:rFonts w:ascii="仿宋_GB2312" w:eastAsia="仿宋_GB2312" w:hAnsi="宋体" w:hint="eastAsia"/>
          <w:color w:val="000000"/>
          <w:kern w:val="0"/>
          <w:sz w:val="32"/>
          <w:szCs w:val="32"/>
        </w:rPr>
        <w:t>60</w:t>
      </w:r>
      <w:r>
        <w:rPr>
          <w:rFonts w:ascii="仿宋_GB2312" w:eastAsia="仿宋_GB2312" w:hAnsi="宋体" w:hint="eastAsia"/>
          <w:color w:val="000000"/>
          <w:kern w:val="0"/>
          <w:sz w:val="32"/>
          <w:szCs w:val="32"/>
        </w:rPr>
        <w:t>平方米以内的安置面积按照综合成本价</w:t>
      </w:r>
      <w:r>
        <w:rPr>
          <w:rFonts w:ascii="仿宋_GB2312" w:eastAsia="仿宋_GB2312" w:hAnsi="宋体" w:hint="eastAsia"/>
          <w:color w:val="000000"/>
          <w:kern w:val="0"/>
          <w:sz w:val="32"/>
          <w:szCs w:val="32"/>
        </w:rPr>
        <w:t>3000</w:t>
      </w:r>
      <w:r>
        <w:rPr>
          <w:rFonts w:ascii="仿宋_GB2312" w:eastAsia="仿宋_GB2312" w:hAnsi="宋体" w:hint="eastAsia"/>
          <w:color w:val="000000"/>
          <w:sz w:val="32"/>
          <w:szCs w:val="32"/>
        </w:rPr>
        <w:t>元</w:t>
      </w:r>
      <w:r>
        <w:rPr>
          <w:rFonts w:ascii="仿宋_GB2312" w:eastAsia="仿宋_GB2312" w:hAnsi="宋体" w:hint="eastAsia"/>
          <w:color w:val="000000"/>
          <w:sz w:val="32"/>
          <w:szCs w:val="32"/>
        </w:rPr>
        <w:t>/</w:t>
      </w:r>
      <w:r>
        <w:rPr>
          <w:rFonts w:ascii="宋体" w:hAnsi="宋体" w:cs="仿宋_GB2312" w:hint="eastAsia"/>
          <w:color w:val="000000"/>
          <w:kern w:val="0"/>
          <w:sz w:val="32"/>
          <w:szCs w:val="32"/>
        </w:rPr>
        <w:t>m</w:t>
      </w:r>
      <w:r>
        <w:rPr>
          <w:rFonts w:ascii="宋体" w:hAnsi="宋体" w:cs="仿宋_GB2312" w:hint="eastAsia"/>
          <w:color w:val="000000"/>
          <w:kern w:val="0"/>
          <w:sz w:val="32"/>
          <w:szCs w:val="32"/>
          <w:vertAlign w:val="superscript"/>
        </w:rPr>
        <w:t>2</w:t>
      </w:r>
      <w:r>
        <w:rPr>
          <w:rFonts w:ascii="仿宋_GB2312" w:eastAsia="仿宋_GB2312" w:hAnsi="宋体" w:hint="eastAsia"/>
          <w:color w:val="000000"/>
          <w:kern w:val="0"/>
          <w:sz w:val="32"/>
          <w:szCs w:val="32"/>
        </w:rPr>
        <w:t>计算，超出</w:t>
      </w:r>
      <w:r>
        <w:rPr>
          <w:rFonts w:ascii="仿宋_GB2312" w:eastAsia="仿宋_GB2312" w:hAnsi="宋体" w:hint="eastAsia"/>
          <w:color w:val="000000"/>
          <w:kern w:val="0"/>
          <w:sz w:val="32"/>
          <w:szCs w:val="32"/>
        </w:rPr>
        <w:lastRenderedPageBreak/>
        <w:t>60</w:t>
      </w:r>
      <w:r>
        <w:rPr>
          <w:rFonts w:ascii="仿宋_GB2312" w:eastAsia="仿宋_GB2312" w:hAnsi="宋体" w:hint="eastAsia"/>
          <w:color w:val="000000"/>
          <w:kern w:val="0"/>
          <w:sz w:val="32"/>
          <w:szCs w:val="32"/>
        </w:rPr>
        <w:t>平方米的安置面积按照市场基准价</w:t>
      </w:r>
      <w:r>
        <w:rPr>
          <w:rFonts w:ascii="仿宋_GB2312" w:eastAsia="仿宋_GB2312" w:hAnsi="宋体" w:hint="eastAsia"/>
          <w:color w:val="000000"/>
          <w:kern w:val="0"/>
          <w:sz w:val="32"/>
          <w:szCs w:val="32"/>
        </w:rPr>
        <w:t>5700</w:t>
      </w:r>
      <w:r>
        <w:rPr>
          <w:rFonts w:ascii="仿宋_GB2312" w:eastAsia="仿宋_GB2312" w:hAnsi="宋体" w:hint="eastAsia"/>
          <w:color w:val="000000"/>
          <w:sz w:val="32"/>
          <w:szCs w:val="32"/>
        </w:rPr>
        <w:t>元</w:t>
      </w:r>
      <w:r>
        <w:rPr>
          <w:rFonts w:ascii="仿宋_GB2312" w:eastAsia="仿宋_GB2312" w:hAnsi="宋体" w:hint="eastAsia"/>
          <w:color w:val="000000"/>
          <w:sz w:val="32"/>
          <w:szCs w:val="32"/>
        </w:rPr>
        <w:t>/</w:t>
      </w:r>
      <w:r>
        <w:rPr>
          <w:rFonts w:ascii="仿宋_GB2312" w:eastAsia="仿宋_GB2312" w:hAnsi="仿宋_GB2312" w:cs="仿宋_GB2312" w:hint="eastAsia"/>
          <w:color w:val="000000"/>
          <w:kern w:val="0"/>
          <w:sz w:val="32"/>
          <w:szCs w:val="32"/>
        </w:rPr>
        <w:t>m</w:t>
      </w:r>
      <w:r>
        <w:rPr>
          <w:rFonts w:ascii="仿宋_GB2312" w:eastAsia="仿宋_GB2312" w:hAnsi="仿宋_GB2312" w:cs="仿宋_GB2312" w:hint="eastAsia"/>
          <w:color w:val="000000"/>
          <w:kern w:val="0"/>
          <w:sz w:val="32"/>
          <w:szCs w:val="32"/>
          <w:vertAlign w:val="superscript"/>
        </w:rPr>
        <w:t>2</w:t>
      </w:r>
      <w:r>
        <w:rPr>
          <w:rFonts w:ascii="仿宋_GB2312" w:eastAsia="仿宋_GB2312" w:hAnsi="宋体" w:hint="eastAsia"/>
          <w:color w:val="000000"/>
          <w:kern w:val="0"/>
          <w:sz w:val="32"/>
          <w:szCs w:val="32"/>
        </w:rPr>
        <w:t>计算。</w:t>
      </w:r>
      <w:r>
        <w:rPr>
          <w:rFonts w:ascii="仿宋_GB2312" w:eastAsia="仿宋_GB2312" w:hAnsi="宋体" w:hint="eastAsia"/>
          <w:color w:val="000000"/>
          <w:sz w:val="32"/>
          <w:szCs w:val="32"/>
        </w:rPr>
        <w:t>无房户和住房困难户认购安置面积，应在被征收人安置完成后指定认购。</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十七、</w:t>
      </w:r>
      <w:r>
        <w:rPr>
          <w:rFonts w:ascii="仿宋_GB2312" w:eastAsia="仿宋_GB2312" w:hint="eastAsia"/>
          <w:color w:val="000000"/>
          <w:sz w:val="32"/>
          <w:szCs w:val="32"/>
        </w:rPr>
        <w:t>征收学校、宗教活动场所及其他特殊构筑物按照有关规定执行。</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十八、政策处理过程中，征收实施单位要坚持公开、公平、公正原则，主动接受监督。</w:t>
      </w:r>
    </w:p>
    <w:p w:rsidR="00CB2EE2" w:rsidRDefault="0045179D">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二九、本实施细则由昆阳镇人民政府负责解释。</w:t>
      </w: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二十、本实施细则自发文之日起实施。</w:t>
      </w:r>
    </w:p>
    <w:p w:rsidR="00CB2EE2" w:rsidRDefault="00CB2EE2">
      <w:pPr>
        <w:snapToGrid w:val="0"/>
        <w:spacing w:line="600" w:lineRule="exact"/>
        <w:ind w:firstLineChars="200" w:firstLine="640"/>
        <w:rPr>
          <w:rFonts w:ascii="仿宋_GB2312" w:eastAsia="仿宋_GB2312" w:hAnsi="宋体"/>
          <w:color w:val="000000"/>
          <w:sz w:val="32"/>
          <w:szCs w:val="32"/>
        </w:rPr>
      </w:pPr>
    </w:p>
    <w:p w:rsidR="00CB2EE2" w:rsidRDefault="0045179D">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附件：</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房屋重置价、成新折旧标准</w:t>
      </w:r>
    </w:p>
    <w:p w:rsidR="00CB2EE2" w:rsidRDefault="0045179D">
      <w:pPr>
        <w:snapToGrid w:val="0"/>
        <w:spacing w:line="600" w:lineRule="exact"/>
        <w:ind w:firstLineChars="500" w:firstLine="160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仿宋" w:cs="仿宋_GB2312" w:hint="eastAsia"/>
          <w:color w:val="000000"/>
          <w:sz w:val="32"/>
          <w:szCs w:val="32"/>
        </w:rPr>
        <w:t>安置房（住宅）安置价、市场</w:t>
      </w:r>
      <w:r>
        <w:rPr>
          <w:rFonts w:ascii="仿宋_GB2312" w:eastAsia="仿宋_GB2312" w:hAnsi="仿宋" w:cs="仿宋_GB2312" w:hint="eastAsia"/>
          <w:color w:val="000000"/>
          <w:sz w:val="32"/>
          <w:szCs w:val="32"/>
        </w:rPr>
        <w:t>基准价</w:t>
      </w:r>
    </w:p>
    <w:p w:rsidR="00CB2EE2" w:rsidRDefault="0045179D">
      <w:pPr>
        <w:snapToGrid w:val="0"/>
        <w:spacing w:line="600" w:lineRule="exact"/>
        <w:ind w:firstLineChars="500" w:firstLine="160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仿宋" w:cs="仿宋_GB2312" w:hint="eastAsia"/>
          <w:bCs/>
          <w:color w:val="000000"/>
          <w:sz w:val="32"/>
          <w:szCs w:val="32"/>
        </w:rPr>
        <w:t>安置房（住宅）套型标准表</w:t>
      </w:r>
    </w:p>
    <w:p w:rsidR="00CB2EE2" w:rsidRDefault="0045179D">
      <w:pPr>
        <w:snapToGrid w:val="0"/>
        <w:spacing w:line="600" w:lineRule="exact"/>
        <w:ind w:firstLineChars="500" w:firstLine="1600"/>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房屋室内装饰、装修补偿标准</w:t>
      </w:r>
    </w:p>
    <w:p w:rsidR="00CB2EE2" w:rsidRDefault="0045179D">
      <w:pPr>
        <w:snapToGrid w:val="0"/>
        <w:spacing w:line="600" w:lineRule="exact"/>
        <w:ind w:firstLineChars="500" w:firstLine="1600"/>
        <w:rPr>
          <w:rFonts w:ascii="仿宋_GB2312" w:eastAsia="仿宋_GB2312" w:hAnsi="宋体"/>
          <w:color w:val="000000"/>
          <w:sz w:val="32"/>
          <w:szCs w:val="32"/>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构筑物及其他补偿标准</w:t>
      </w:r>
    </w:p>
    <w:p w:rsidR="00CB2EE2" w:rsidRDefault="0045179D">
      <w:pPr>
        <w:snapToGrid w:val="0"/>
        <w:spacing w:line="600" w:lineRule="exact"/>
        <w:ind w:firstLineChars="500" w:firstLine="1600"/>
        <w:rPr>
          <w:rFonts w:ascii="仿宋_GB2312" w:eastAsia="仿宋_GB2312" w:hAnsi="黑体"/>
          <w:color w:val="000000"/>
          <w:sz w:val="32"/>
          <w:szCs w:val="32"/>
        </w:rPr>
      </w:pPr>
      <w:r>
        <w:rPr>
          <w:rFonts w:ascii="仿宋_GB2312" w:eastAsia="仿宋_GB2312" w:hAnsi="宋体" w:hint="eastAsia"/>
          <w:color w:val="000000"/>
          <w:sz w:val="32"/>
          <w:szCs w:val="32"/>
        </w:rPr>
        <w:t>6.</w:t>
      </w:r>
      <w:r>
        <w:rPr>
          <w:rFonts w:ascii="仿宋_GB2312" w:eastAsia="仿宋_GB2312" w:hint="eastAsia"/>
          <w:color w:val="000000"/>
          <w:sz w:val="32"/>
          <w:szCs w:val="32"/>
        </w:rPr>
        <w:t>农作物、经济作物、林木补偿标准</w:t>
      </w:r>
      <w:r>
        <w:rPr>
          <w:rFonts w:ascii="黑体" w:eastAsia="黑体"/>
          <w:color w:val="000000"/>
          <w:sz w:val="32"/>
          <w:szCs w:val="32"/>
        </w:rPr>
        <w:br w:type="page"/>
      </w:r>
      <w:r>
        <w:rPr>
          <w:rFonts w:ascii="黑体" w:eastAsia="黑体" w:hAnsi="黑体" w:hint="eastAsia"/>
          <w:color w:val="000000"/>
          <w:sz w:val="32"/>
          <w:szCs w:val="32"/>
        </w:rPr>
        <w:lastRenderedPageBreak/>
        <w:t>附件</w:t>
      </w:r>
      <w:r>
        <w:rPr>
          <w:rFonts w:ascii="黑体" w:eastAsia="黑体" w:hAnsi="黑体" w:hint="eastAsia"/>
          <w:color w:val="000000"/>
          <w:sz w:val="32"/>
          <w:szCs w:val="32"/>
        </w:rPr>
        <w:t>1</w:t>
      </w:r>
    </w:p>
    <w:p w:rsidR="00CB2EE2" w:rsidRDefault="0045179D">
      <w:pPr>
        <w:spacing w:line="600" w:lineRule="exact"/>
        <w:jc w:val="center"/>
        <w:rPr>
          <w:rFonts w:ascii="黑体" w:eastAsia="黑体" w:hAnsi="黑体"/>
          <w:color w:val="000000"/>
          <w:sz w:val="36"/>
          <w:szCs w:val="36"/>
        </w:rPr>
      </w:pPr>
      <w:r>
        <w:rPr>
          <w:rFonts w:ascii="黑体" w:eastAsia="黑体" w:hAnsi="黑体" w:hint="eastAsia"/>
          <w:color w:val="000000"/>
          <w:sz w:val="36"/>
          <w:szCs w:val="36"/>
        </w:rPr>
        <w:t>房屋重置价、成新折旧标准</w:t>
      </w:r>
    </w:p>
    <w:p w:rsidR="00CB2EE2" w:rsidRDefault="0045179D">
      <w:pPr>
        <w:spacing w:line="600" w:lineRule="exact"/>
        <w:ind w:left="420" w:right="70"/>
        <w:jc w:val="right"/>
        <w:rPr>
          <w:rFonts w:ascii="仿宋_GB2312" w:eastAsia="仿宋_GB2312"/>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单位：元</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平方米</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613"/>
        <w:gridCol w:w="1334"/>
        <w:gridCol w:w="1372"/>
        <w:gridCol w:w="1685"/>
        <w:gridCol w:w="1344"/>
      </w:tblGrid>
      <w:tr w:rsidR="00CB2EE2">
        <w:trPr>
          <w:trHeight w:val="869"/>
          <w:jc w:val="center"/>
        </w:trPr>
        <w:tc>
          <w:tcPr>
            <w:tcW w:w="1544" w:type="dxa"/>
            <w:vAlign w:val="center"/>
          </w:tcPr>
          <w:p w:rsidR="00CB2EE2" w:rsidRDefault="0045179D">
            <w:pPr>
              <w:spacing w:line="600" w:lineRule="exact"/>
              <w:jc w:val="center"/>
              <w:rPr>
                <w:rFonts w:ascii="宋体" w:hAnsi="宋体"/>
                <w:b/>
                <w:color w:val="000000"/>
                <w:sz w:val="28"/>
                <w:szCs w:val="28"/>
              </w:rPr>
            </w:pPr>
            <w:r>
              <w:rPr>
                <w:rFonts w:ascii="宋体" w:hAnsi="宋体" w:hint="eastAsia"/>
                <w:b/>
                <w:color w:val="000000"/>
                <w:sz w:val="28"/>
                <w:szCs w:val="28"/>
              </w:rPr>
              <w:t>房屋结构</w:t>
            </w:r>
          </w:p>
        </w:tc>
        <w:tc>
          <w:tcPr>
            <w:tcW w:w="1613" w:type="dxa"/>
            <w:vAlign w:val="center"/>
          </w:tcPr>
          <w:p w:rsidR="00CB2EE2" w:rsidRDefault="0045179D">
            <w:pPr>
              <w:spacing w:line="600" w:lineRule="exact"/>
              <w:jc w:val="center"/>
              <w:rPr>
                <w:rFonts w:ascii="宋体" w:hAnsi="宋体"/>
                <w:b/>
                <w:color w:val="000000"/>
                <w:sz w:val="28"/>
                <w:szCs w:val="28"/>
              </w:rPr>
            </w:pPr>
            <w:r>
              <w:rPr>
                <w:rFonts w:ascii="宋体" w:hAnsi="宋体" w:hint="eastAsia"/>
                <w:b/>
                <w:color w:val="000000"/>
                <w:sz w:val="28"/>
                <w:szCs w:val="28"/>
              </w:rPr>
              <w:t>钢混多层</w:t>
            </w:r>
          </w:p>
        </w:tc>
        <w:tc>
          <w:tcPr>
            <w:tcW w:w="1334" w:type="dxa"/>
            <w:vAlign w:val="center"/>
          </w:tcPr>
          <w:p w:rsidR="00CB2EE2" w:rsidRDefault="0045179D">
            <w:pPr>
              <w:spacing w:line="600" w:lineRule="exact"/>
              <w:jc w:val="center"/>
              <w:rPr>
                <w:rFonts w:ascii="宋体" w:hAnsi="宋体"/>
                <w:b/>
                <w:color w:val="000000"/>
                <w:sz w:val="28"/>
                <w:szCs w:val="28"/>
              </w:rPr>
            </w:pPr>
            <w:r>
              <w:rPr>
                <w:rFonts w:ascii="宋体" w:hAnsi="宋体" w:hint="eastAsia"/>
                <w:b/>
                <w:color w:val="000000"/>
                <w:sz w:val="28"/>
                <w:szCs w:val="28"/>
              </w:rPr>
              <w:t>砖混</w:t>
            </w:r>
          </w:p>
        </w:tc>
        <w:tc>
          <w:tcPr>
            <w:tcW w:w="1372" w:type="dxa"/>
            <w:vAlign w:val="center"/>
          </w:tcPr>
          <w:p w:rsidR="00CB2EE2" w:rsidRDefault="0045179D">
            <w:pPr>
              <w:spacing w:line="600" w:lineRule="exact"/>
              <w:jc w:val="center"/>
              <w:rPr>
                <w:rFonts w:ascii="宋体" w:hAnsi="宋体"/>
                <w:b/>
                <w:color w:val="000000"/>
                <w:sz w:val="28"/>
                <w:szCs w:val="28"/>
              </w:rPr>
            </w:pPr>
            <w:r>
              <w:rPr>
                <w:rFonts w:ascii="宋体" w:hAnsi="宋体" w:hint="eastAsia"/>
                <w:b/>
                <w:color w:val="000000"/>
                <w:sz w:val="28"/>
                <w:szCs w:val="28"/>
              </w:rPr>
              <w:t>砖木</w:t>
            </w:r>
          </w:p>
        </w:tc>
        <w:tc>
          <w:tcPr>
            <w:tcW w:w="1685" w:type="dxa"/>
            <w:vAlign w:val="center"/>
          </w:tcPr>
          <w:p w:rsidR="00CB2EE2" w:rsidRDefault="0045179D">
            <w:pPr>
              <w:spacing w:line="600" w:lineRule="exact"/>
              <w:jc w:val="center"/>
              <w:rPr>
                <w:rFonts w:ascii="宋体" w:hAnsi="宋体"/>
                <w:b/>
                <w:color w:val="000000"/>
                <w:sz w:val="28"/>
                <w:szCs w:val="28"/>
              </w:rPr>
            </w:pPr>
            <w:r>
              <w:rPr>
                <w:rFonts w:ascii="宋体" w:hAnsi="宋体" w:hint="eastAsia"/>
                <w:b/>
                <w:color w:val="000000"/>
                <w:sz w:val="28"/>
                <w:szCs w:val="28"/>
              </w:rPr>
              <w:t>木结构</w:t>
            </w:r>
          </w:p>
        </w:tc>
        <w:tc>
          <w:tcPr>
            <w:tcW w:w="1344" w:type="dxa"/>
            <w:vAlign w:val="center"/>
          </w:tcPr>
          <w:p w:rsidR="00CB2EE2" w:rsidRDefault="0045179D">
            <w:pPr>
              <w:spacing w:line="600" w:lineRule="exact"/>
              <w:jc w:val="center"/>
              <w:rPr>
                <w:rFonts w:ascii="宋体" w:hAnsi="宋体"/>
                <w:b/>
                <w:color w:val="000000"/>
                <w:sz w:val="28"/>
                <w:szCs w:val="28"/>
              </w:rPr>
            </w:pPr>
            <w:r>
              <w:rPr>
                <w:rFonts w:ascii="宋体" w:hAnsi="宋体" w:hint="eastAsia"/>
                <w:b/>
                <w:color w:val="000000"/>
                <w:sz w:val="28"/>
                <w:szCs w:val="28"/>
              </w:rPr>
              <w:t>简易房</w:t>
            </w:r>
          </w:p>
        </w:tc>
      </w:tr>
      <w:tr w:rsidR="00CB2EE2">
        <w:trPr>
          <w:trHeight w:val="819"/>
          <w:jc w:val="center"/>
        </w:trPr>
        <w:tc>
          <w:tcPr>
            <w:tcW w:w="1544" w:type="dxa"/>
            <w:vAlign w:val="center"/>
          </w:tcPr>
          <w:p w:rsidR="00CB2EE2" w:rsidRDefault="0045179D">
            <w:pPr>
              <w:spacing w:line="600" w:lineRule="exact"/>
              <w:jc w:val="center"/>
              <w:rPr>
                <w:rFonts w:ascii="宋体" w:hAnsi="宋体"/>
                <w:color w:val="000000"/>
                <w:sz w:val="28"/>
                <w:szCs w:val="28"/>
              </w:rPr>
            </w:pPr>
            <w:r>
              <w:rPr>
                <w:rFonts w:ascii="宋体" w:hAnsi="宋体" w:hint="eastAsia"/>
                <w:color w:val="000000"/>
                <w:sz w:val="28"/>
                <w:szCs w:val="28"/>
              </w:rPr>
              <w:t>价格</w:t>
            </w:r>
          </w:p>
        </w:tc>
        <w:tc>
          <w:tcPr>
            <w:tcW w:w="1613" w:type="dxa"/>
            <w:vAlign w:val="center"/>
          </w:tcPr>
          <w:p w:rsidR="00CB2EE2" w:rsidRDefault="0045179D">
            <w:pPr>
              <w:spacing w:line="600" w:lineRule="exact"/>
              <w:jc w:val="center"/>
              <w:rPr>
                <w:rFonts w:ascii="宋体" w:hAnsi="宋体"/>
                <w:color w:val="000000"/>
                <w:sz w:val="28"/>
                <w:szCs w:val="28"/>
              </w:rPr>
            </w:pPr>
            <w:r>
              <w:rPr>
                <w:rFonts w:ascii="宋体" w:hAnsi="宋体" w:hint="eastAsia"/>
                <w:color w:val="000000"/>
                <w:sz w:val="28"/>
                <w:szCs w:val="28"/>
              </w:rPr>
              <w:t>980</w:t>
            </w:r>
          </w:p>
        </w:tc>
        <w:tc>
          <w:tcPr>
            <w:tcW w:w="1334" w:type="dxa"/>
            <w:vAlign w:val="center"/>
          </w:tcPr>
          <w:p w:rsidR="00CB2EE2" w:rsidRDefault="0045179D">
            <w:pPr>
              <w:spacing w:line="600" w:lineRule="exact"/>
              <w:jc w:val="center"/>
              <w:rPr>
                <w:rFonts w:ascii="宋体" w:hAnsi="宋体"/>
                <w:color w:val="000000"/>
                <w:sz w:val="28"/>
                <w:szCs w:val="28"/>
              </w:rPr>
            </w:pPr>
            <w:r>
              <w:rPr>
                <w:rFonts w:ascii="宋体" w:hAnsi="宋体" w:hint="eastAsia"/>
                <w:color w:val="000000"/>
                <w:sz w:val="28"/>
                <w:szCs w:val="28"/>
              </w:rPr>
              <w:t>700</w:t>
            </w:r>
          </w:p>
        </w:tc>
        <w:tc>
          <w:tcPr>
            <w:tcW w:w="1372" w:type="dxa"/>
            <w:vAlign w:val="center"/>
          </w:tcPr>
          <w:p w:rsidR="00CB2EE2" w:rsidRDefault="0045179D">
            <w:pPr>
              <w:spacing w:line="600" w:lineRule="exact"/>
              <w:jc w:val="center"/>
              <w:rPr>
                <w:rFonts w:ascii="宋体" w:hAnsi="宋体"/>
                <w:color w:val="000000"/>
                <w:sz w:val="28"/>
                <w:szCs w:val="28"/>
              </w:rPr>
            </w:pPr>
            <w:r>
              <w:rPr>
                <w:rFonts w:ascii="宋体" w:hAnsi="宋体" w:hint="eastAsia"/>
                <w:color w:val="000000"/>
                <w:sz w:val="28"/>
                <w:szCs w:val="28"/>
              </w:rPr>
              <w:t>600</w:t>
            </w:r>
          </w:p>
        </w:tc>
        <w:tc>
          <w:tcPr>
            <w:tcW w:w="1685" w:type="dxa"/>
            <w:vAlign w:val="center"/>
          </w:tcPr>
          <w:p w:rsidR="00CB2EE2" w:rsidRDefault="0045179D">
            <w:pPr>
              <w:spacing w:line="600" w:lineRule="exact"/>
              <w:jc w:val="center"/>
              <w:rPr>
                <w:rFonts w:ascii="宋体" w:hAnsi="宋体"/>
                <w:color w:val="000000"/>
                <w:sz w:val="28"/>
                <w:szCs w:val="28"/>
              </w:rPr>
            </w:pPr>
            <w:r>
              <w:rPr>
                <w:rFonts w:ascii="宋体" w:hAnsi="宋体" w:hint="eastAsia"/>
                <w:color w:val="000000"/>
                <w:sz w:val="28"/>
                <w:szCs w:val="28"/>
              </w:rPr>
              <w:t>500</w:t>
            </w:r>
          </w:p>
        </w:tc>
        <w:tc>
          <w:tcPr>
            <w:tcW w:w="1344" w:type="dxa"/>
            <w:vAlign w:val="center"/>
          </w:tcPr>
          <w:p w:rsidR="00CB2EE2" w:rsidRDefault="0045179D">
            <w:pPr>
              <w:spacing w:line="600" w:lineRule="exact"/>
              <w:jc w:val="center"/>
              <w:rPr>
                <w:rFonts w:ascii="宋体" w:hAnsi="宋体"/>
                <w:color w:val="000000"/>
                <w:sz w:val="28"/>
                <w:szCs w:val="28"/>
              </w:rPr>
            </w:pPr>
            <w:r>
              <w:rPr>
                <w:rFonts w:ascii="宋体" w:hAnsi="宋体" w:hint="eastAsia"/>
                <w:color w:val="000000"/>
                <w:sz w:val="28"/>
                <w:szCs w:val="28"/>
              </w:rPr>
              <w:t>200</w:t>
            </w:r>
          </w:p>
        </w:tc>
      </w:tr>
    </w:tbl>
    <w:p w:rsidR="00CB2EE2" w:rsidRDefault="0045179D">
      <w:pPr>
        <w:spacing w:line="600" w:lineRule="exact"/>
        <w:ind w:left="720" w:hangingChars="300" w:hanging="720"/>
        <w:rPr>
          <w:rFonts w:ascii="宋体" w:hAnsi="宋体"/>
          <w:color w:val="000000"/>
          <w:sz w:val="24"/>
        </w:rPr>
      </w:pPr>
      <w:r>
        <w:rPr>
          <w:rFonts w:ascii="宋体" w:hAnsi="宋体" w:hint="eastAsia"/>
          <w:color w:val="000000"/>
          <w:sz w:val="24"/>
        </w:rPr>
        <w:t>说明：成新折旧按每使用</w:t>
      </w:r>
      <w:r>
        <w:rPr>
          <w:rFonts w:ascii="宋体" w:hAnsi="宋体" w:hint="eastAsia"/>
          <w:color w:val="000000"/>
          <w:sz w:val="24"/>
        </w:rPr>
        <w:t>1</w:t>
      </w:r>
      <w:r>
        <w:rPr>
          <w:rFonts w:ascii="宋体" w:hAnsi="宋体" w:hint="eastAsia"/>
          <w:color w:val="000000"/>
          <w:sz w:val="24"/>
        </w:rPr>
        <w:t>年扣除</w:t>
      </w:r>
      <w:r>
        <w:rPr>
          <w:rFonts w:ascii="宋体" w:hAnsi="宋体" w:hint="eastAsia"/>
          <w:color w:val="000000"/>
          <w:sz w:val="24"/>
        </w:rPr>
        <w:t>1%</w:t>
      </w:r>
      <w:r>
        <w:rPr>
          <w:rFonts w:ascii="宋体" w:hAnsi="宋体" w:hint="eastAsia"/>
          <w:color w:val="000000"/>
          <w:sz w:val="24"/>
        </w:rPr>
        <w:t>计算，折旧后最低不低于重置价的</w:t>
      </w:r>
      <w:r>
        <w:rPr>
          <w:rFonts w:ascii="宋体" w:hAnsi="宋体" w:hint="eastAsia"/>
          <w:color w:val="000000"/>
          <w:sz w:val="24"/>
        </w:rPr>
        <w:t>50%</w:t>
      </w:r>
      <w:r>
        <w:rPr>
          <w:rFonts w:ascii="宋体" w:hAnsi="宋体" w:hint="eastAsia"/>
          <w:color w:val="000000"/>
          <w:sz w:val="24"/>
        </w:rPr>
        <w:t>。</w:t>
      </w:r>
    </w:p>
    <w:p w:rsidR="00CB2EE2" w:rsidRDefault="00CB2EE2">
      <w:pPr>
        <w:spacing w:line="600" w:lineRule="exact"/>
        <w:rPr>
          <w:rFonts w:ascii="黑体" w:eastAsia="黑体" w:hAnsi="黑体"/>
          <w:color w:val="000000"/>
          <w:sz w:val="32"/>
          <w:szCs w:val="32"/>
        </w:rPr>
      </w:pPr>
    </w:p>
    <w:p w:rsidR="00CB2EE2" w:rsidRDefault="0045179D">
      <w:pPr>
        <w:spacing w:line="60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2</w:t>
      </w:r>
    </w:p>
    <w:p w:rsidR="00CB2EE2" w:rsidRDefault="0045179D">
      <w:pPr>
        <w:spacing w:line="600" w:lineRule="exact"/>
        <w:jc w:val="center"/>
        <w:rPr>
          <w:rFonts w:ascii="黑体" w:eastAsia="黑体" w:hAnsi="黑体" w:cs="仿宋_GB2312"/>
          <w:sz w:val="36"/>
          <w:szCs w:val="36"/>
        </w:rPr>
      </w:pPr>
      <w:r>
        <w:rPr>
          <w:rFonts w:ascii="黑体" w:eastAsia="黑体" w:hAnsi="黑体" w:cs="仿宋_GB2312" w:hint="eastAsia"/>
          <w:sz w:val="36"/>
          <w:szCs w:val="36"/>
        </w:rPr>
        <w:t>安置房（住宅）安置价、市场基准价</w:t>
      </w:r>
    </w:p>
    <w:p w:rsidR="00CB2EE2" w:rsidRDefault="00CB2EE2">
      <w:pPr>
        <w:spacing w:line="600" w:lineRule="exact"/>
        <w:jc w:val="center"/>
        <w:rPr>
          <w:rFonts w:ascii="黑体" w:eastAsia="黑体" w:hAnsi="黑体" w:cs="仿宋_GB2312"/>
          <w:sz w:val="36"/>
          <w:szCs w:val="36"/>
        </w:rPr>
      </w:pPr>
    </w:p>
    <w:tbl>
      <w:tblPr>
        <w:tblpPr w:leftFromText="180" w:rightFromText="180" w:vertAnchor="text" w:horzAnchor="page" w:tblpX="1652" w:tblpY="8"/>
        <w:tblOverlap w:val="neve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0"/>
        <w:gridCol w:w="3210"/>
        <w:gridCol w:w="2040"/>
      </w:tblGrid>
      <w:tr w:rsidR="00CB2EE2">
        <w:trPr>
          <w:trHeight w:val="679"/>
        </w:trPr>
        <w:tc>
          <w:tcPr>
            <w:tcW w:w="3540" w:type="dxa"/>
            <w:tcBorders>
              <w:top w:val="single" w:sz="4" w:space="0" w:color="auto"/>
              <w:left w:val="single" w:sz="4" w:space="0" w:color="auto"/>
              <w:bottom w:val="single" w:sz="4" w:space="0" w:color="auto"/>
              <w:right w:val="single" w:sz="4" w:space="0" w:color="auto"/>
              <w:tl2br w:val="single" w:sz="4" w:space="0" w:color="auto"/>
            </w:tcBorders>
            <w:vAlign w:val="center"/>
          </w:tcPr>
          <w:p w:rsidR="00CB2EE2" w:rsidRDefault="00CB2EE2">
            <w:pPr>
              <w:jc w:val="center"/>
              <w:rPr>
                <w:rFonts w:ascii="仿宋_GB2312" w:eastAsia="仿宋_GB2312" w:hAnsi="宋体" w:cs="仿宋_GB2312"/>
                <w:sz w:val="28"/>
                <w:szCs w:val="28"/>
              </w:rPr>
            </w:pPr>
          </w:p>
        </w:tc>
        <w:tc>
          <w:tcPr>
            <w:tcW w:w="3210" w:type="dxa"/>
            <w:tcBorders>
              <w:top w:val="single" w:sz="4" w:space="0" w:color="auto"/>
              <w:left w:val="single" w:sz="4" w:space="0" w:color="auto"/>
              <w:bottom w:val="single" w:sz="4" w:space="0" w:color="auto"/>
              <w:right w:val="single" w:sz="4" w:space="0" w:color="auto"/>
            </w:tcBorders>
            <w:vAlign w:val="center"/>
          </w:tcPr>
          <w:p w:rsidR="00CB2EE2" w:rsidRDefault="0045179D">
            <w:pPr>
              <w:jc w:val="center"/>
              <w:rPr>
                <w:rFonts w:ascii="仿宋_GB2312" w:eastAsia="仿宋_GB2312" w:hAnsi="宋体" w:cs="仿宋_GB2312"/>
                <w:sz w:val="28"/>
                <w:szCs w:val="28"/>
              </w:rPr>
            </w:pPr>
            <w:r>
              <w:rPr>
                <w:rFonts w:ascii="仿宋_GB2312" w:eastAsia="仿宋_GB2312" w:hAnsi="宋体" w:cs="仿宋_GB2312" w:hint="eastAsia"/>
                <w:sz w:val="28"/>
                <w:szCs w:val="28"/>
              </w:rPr>
              <w:t>高层</w:t>
            </w:r>
          </w:p>
        </w:tc>
        <w:tc>
          <w:tcPr>
            <w:tcW w:w="2040" w:type="dxa"/>
            <w:tcBorders>
              <w:top w:val="single" w:sz="4" w:space="0" w:color="auto"/>
              <w:left w:val="single" w:sz="4" w:space="0" w:color="auto"/>
              <w:bottom w:val="single" w:sz="4" w:space="0" w:color="auto"/>
              <w:right w:val="single" w:sz="4" w:space="0" w:color="auto"/>
            </w:tcBorders>
            <w:vAlign w:val="center"/>
          </w:tcPr>
          <w:p w:rsidR="00CB2EE2" w:rsidRDefault="0045179D">
            <w:pPr>
              <w:jc w:val="center"/>
              <w:rPr>
                <w:rFonts w:ascii="仿宋_GB2312" w:eastAsia="仿宋_GB2312" w:hAnsi="宋体" w:cs="仿宋_GB2312"/>
                <w:sz w:val="28"/>
                <w:szCs w:val="28"/>
              </w:rPr>
            </w:pPr>
            <w:r>
              <w:rPr>
                <w:rFonts w:ascii="仿宋_GB2312" w:eastAsia="仿宋_GB2312" w:hAnsi="宋体" w:cs="仿宋_GB2312" w:hint="eastAsia"/>
                <w:sz w:val="28"/>
                <w:szCs w:val="28"/>
              </w:rPr>
              <w:t>备注</w:t>
            </w:r>
          </w:p>
        </w:tc>
      </w:tr>
      <w:tr w:rsidR="00CB2EE2">
        <w:trPr>
          <w:trHeight w:val="669"/>
        </w:trPr>
        <w:tc>
          <w:tcPr>
            <w:tcW w:w="3540" w:type="dxa"/>
            <w:tcBorders>
              <w:top w:val="single" w:sz="4" w:space="0" w:color="auto"/>
              <w:left w:val="single" w:sz="4" w:space="0" w:color="auto"/>
              <w:bottom w:val="single" w:sz="4" w:space="0" w:color="auto"/>
              <w:right w:val="single" w:sz="4" w:space="0" w:color="auto"/>
            </w:tcBorders>
            <w:vAlign w:val="center"/>
          </w:tcPr>
          <w:p w:rsidR="00CB2EE2" w:rsidRDefault="0045179D">
            <w:pPr>
              <w:jc w:val="center"/>
              <w:rPr>
                <w:rFonts w:ascii="仿宋_GB2312" w:eastAsia="仿宋_GB2312" w:hAnsi="宋体" w:cs="仿宋_GB2312"/>
                <w:sz w:val="28"/>
                <w:szCs w:val="28"/>
              </w:rPr>
            </w:pPr>
            <w:r>
              <w:rPr>
                <w:rFonts w:ascii="仿宋_GB2312" w:eastAsia="仿宋_GB2312" w:hAnsi="宋体" w:cs="仿宋_GB2312" w:hint="eastAsia"/>
                <w:sz w:val="28"/>
                <w:szCs w:val="28"/>
              </w:rPr>
              <w:t>安置房（住宅）安置价</w:t>
            </w:r>
          </w:p>
        </w:tc>
        <w:tc>
          <w:tcPr>
            <w:tcW w:w="3210" w:type="dxa"/>
            <w:tcBorders>
              <w:top w:val="single" w:sz="4" w:space="0" w:color="auto"/>
              <w:left w:val="single" w:sz="4" w:space="0" w:color="auto"/>
              <w:bottom w:val="single" w:sz="4" w:space="0" w:color="auto"/>
              <w:right w:val="single" w:sz="4" w:space="0" w:color="auto"/>
            </w:tcBorders>
            <w:vAlign w:val="center"/>
          </w:tcPr>
          <w:p w:rsidR="00CB2EE2" w:rsidRDefault="0045179D">
            <w:pPr>
              <w:jc w:val="center"/>
              <w:rPr>
                <w:rFonts w:ascii="仿宋_GB2312" w:eastAsia="仿宋_GB2312" w:hAnsi="宋体" w:cs="仿宋_GB2312"/>
                <w:sz w:val="28"/>
                <w:szCs w:val="28"/>
              </w:rPr>
            </w:pPr>
            <w:r>
              <w:rPr>
                <w:rFonts w:ascii="仿宋_GB2312" w:eastAsia="仿宋_GB2312" w:hAnsi="宋体" w:cs="仿宋_GB2312" w:hint="eastAsia"/>
                <w:sz w:val="28"/>
                <w:szCs w:val="28"/>
              </w:rPr>
              <w:t xml:space="preserve">  3000</w:t>
            </w:r>
            <w:r>
              <w:rPr>
                <w:rFonts w:ascii="仿宋_GB2312" w:eastAsia="仿宋_GB2312" w:hAnsi="宋体" w:cs="仿宋_GB2312" w:hint="eastAsia"/>
                <w:sz w:val="28"/>
                <w:szCs w:val="28"/>
              </w:rPr>
              <w:t>元／</w:t>
            </w:r>
            <w:r>
              <w:rPr>
                <w:rFonts w:ascii="仿宋_GB2312" w:eastAsia="仿宋_GB2312" w:hAnsi="宋体" w:cs="仿宋_GB2312" w:hint="eastAsia"/>
                <w:sz w:val="28"/>
                <w:szCs w:val="28"/>
              </w:rPr>
              <w:t>m</w:t>
            </w:r>
            <w:r>
              <w:rPr>
                <w:rFonts w:ascii="仿宋_GB2312" w:eastAsia="仿宋_GB2312" w:hAnsi="宋体" w:cs="仿宋_GB2312" w:hint="eastAsia"/>
                <w:sz w:val="28"/>
                <w:szCs w:val="28"/>
                <w:vertAlign w:val="superscript"/>
              </w:rPr>
              <w:t>2</w:t>
            </w:r>
          </w:p>
        </w:tc>
        <w:tc>
          <w:tcPr>
            <w:tcW w:w="2040" w:type="dxa"/>
            <w:tcBorders>
              <w:top w:val="single" w:sz="4" w:space="0" w:color="auto"/>
              <w:left w:val="single" w:sz="4" w:space="0" w:color="auto"/>
              <w:bottom w:val="single" w:sz="4" w:space="0" w:color="auto"/>
              <w:right w:val="single" w:sz="4" w:space="0" w:color="auto"/>
            </w:tcBorders>
            <w:vAlign w:val="center"/>
          </w:tcPr>
          <w:p w:rsidR="00CB2EE2" w:rsidRDefault="0045179D">
            <w:pPr>
              <w:jc w:val="center"/>
              <w:rPr>
                <w:rFonts w:ascii="仿宋_GB2312" w:eastAsia="仿宋_GB2312" w:hAnsi="宋体" w:cs="仿宋_GB2312"/>
                <w:sz w:val="28"/>
                <w:szCs w:val="28"/>
              </w:rPr>
            </w:pPr>
            <w:r>
              <w:rPr>
                <w:rFonts w:ascii="仿宋_GB2312" w:eastAsia="仿宋_GB2312" w:hAnsi="宋体" w:cs="仿宋_GB2312" w:hint="eastAsia"/>
                <w:sz w:val="28"/>
                <w:szCs w:val="28"/>
              </w:rPr>
              <w:t>均价</w:t>
            </w:r>
          </w:p>
        </w:tc>
      </w:tr>
      <w:tr w:rsidR="00CB2EE2">
        <w:trPr>
          <w:trHeight w:val="1038"/>
        </w:trPr>
        <w:tc>
          <w:tcPr>
            <w:tcW w:w="3540" w:type="dxa"/>
            <w:tcBorders>
              <w:top w:val="single" w:sz="4" w:space="0" w:color="auto"/>
              <w:left w:val="single" w:sz="4" w:space="0" w:color="auto"/>
              <w:bottom w:val="single" w:sz="4" w:space="0" w:color="auto"/>
              <w:right w:val="single" w:sz="4" w:space="0" w:color="auto"/>
            </w:tcBorders>
            <w:vAlign w:val="center"/>
          </w:tcPr>
          <w:p w:rsidR="00CB2EE2" w:rsidRDefault="0045179D">
            <w:pPr>
              <w:jc w:val="center"/>
              <w:rPr>
                <w:rFonts w:ascii="仿宋_GB2312" w:eastAsia="仿宋_GB2312" w:hAnsi="宋体" w:cs="仿宋_GB2312"/>
                <w:sz w:val="28"/>
                <w:szCs w:val="28"/>
              </w:rPr>
            </w:pPr>
            <w:r>
              <w:rPr>
                <w:rFonts w:ascii="仿宋_GB2312" w:eastAsia="仿宋_GB2312" w:hAnsi="宋体" w:cs="仿宋_GB2312" w:hint="eastAsia"/>
                <w:sz w:val="28"/>
                <w:szCs w:val="28"/>
              </w:rPr>
              <w:t>安置房（住宅）市场基准价</w:t>
            </w:r>
          </w:p>
        </w:tc>
        <w:tc>
          <w:tcPr>
            <w:tcW w:w="3210" w:type="dxa"/>
            <w:tcBorders>
              <w:top w:val="single" w:sz="4" w:space="0" w:color="auto"/>
              <w:left w:val="single" w:sz="4" w:space="0" w:color="auto"/>
              <w:bottom w:val="single" w:sz="4" w:space="0" w:color="auto"/>
              <w:right w:val="single" w:sz="4" w:space="0" w:color="auto"/>
            </w:tcBorders>
            <w:vAlign w:val="center"/>
          </w:tcPr>
          <w:p w:rsidR="00CB2EE2" w:rsidRDefault="0045179D">
            <w:pPr>
              <w:jc w:val="center"/>
              <w:rPr>
                <w:rFonts w:ascii="仿宋_GB2312" w:eastAsia="仿宋_GB2312" w:hAnsi="宋体" w:cs="仿宋_GB2312"/>
                <w:sz w:val="28"/>
                <w:szCs w:val="28"/>
              </w:rPr>
            </w:pPr>
            <w:r>
              <w:rPr>
                <w:rFonts w:ascii="仿宋_GB2312" w:eastAsia="仿宋_GB2312" w:hAnsi="宋体" w:cs="仿宋_GB2312" w:hint="eastAsia"/>
                <w:sz w:val="28"/>
                <w:szCs w:val="28"/>
              </w:rPr>
              <w:t>5700</w:t>
            </w:r>
            <w:r>
              <w:rPr>
                <w:rFonts w:ascii="仿宋_GB2312" w:eastAsia="仿宋_GB2312" w:hAnsi="宋体" w:cs="仿宋_GB2312" w:hint="eastAsia"/>
                <w:sz w:val="28"/>
                <w:szCs w:val="28"/>
              </w:rPr>
              <w:t>元／</w:t>
            </w:r>
            <w:r>
              <w:rPr>
                <w:rFonts w:ascii="仿宋_GB2312" w:eastAsia="仿宋_GB2312" w:hAnsi="宋体" w:cs="仿宋_GB2312" w:hint="eastAsia"/>
                <w:sz w:val="28"/>
                <w:szCs w:val="28"/>
              </w:rPr>
              <w:t>m</w:t>
            </w:r>
            <w:r>
              <w:rPr>
                <w:rFonts w:ascii="仿宋_GB2312" w:eastAsia="仿宋_GB2312" w:hAnsi="宋体" w:cs="仿宋_GB2312" w:hint="eastAsia"/>
                <w:sz w:val="28"/>
                <w:szCs w:val="28"/>
                <w:vertAlign w:val="superscript"/>
              </w:rPr>
              <w:t>2</w:t>
            </w:r>
          </w:p>
        </w:tc>
        <w:tc>
          <w:tcPr>
            <w:tcW w:w="2040" w:type="dxa"/>
            <w:tcBorders>
              <w:top w:val="single" w:sz="4" w:space="0" w:color="auto"/>
              <w:left w:val="single" w:sz="4" w:space="0" w:color="auto"/>
              <w:bottom w:val="single" w:sz="4" w:space="0" w:color="auto"/>
              <w:right w:val="single" w:sz="4" w:space="0" w:color="auto"/>
            </w:tcBorders>
            <w:vAlign w:val="center"/>
          </w:tcPr>
          <w:p w:rsidR="00CB2EE2" w:rsidRDefault="0045179D">
            <w:pPr>
              <w:jc w:val="center"/>
              <w:rPr>
                <w:rFonts w:ascii="仿宋_GB2312" w:eastAsia="仿宋_GB2312" w:hAnsi="宋体" w:cs="仿宋_GB2312"/>
                <w:sz w:val="28"/>
                <w:szCs w:val="28"/>
              </w:rPr>
            </w:pPr>
            <w:r>
              <w:rPr>
                <w:rFonts w:ascii="仿宋_GB2312" w:eastAsia="仿宋_GB2312" w:hAnsi="宋体" w:cs="仿宋_GB2312" w:hint="eastAsia"/>
                <w:sz w:val="28"/>
                <w:szCs w:val="28"/>
              </w:rPr>
              <w:t>均价</w:t>
            </w:r>
          </w:p>
        </w:tc>
      </w:tr>
    </w:tbl>
    <w:p w:rsidR="00CB2EE2" w:rsidRDefault="0045179D" w:rsidP="002822C4">
      <w:pPr>
        <w:spacing w:line="600" w:lineRule="exact"/>
        <w:ind w:left="720" w:hangingChars="300" w:hanging="720"/>
        <w:rPr>
          <w:rFonts w:ascii="宋体" w:hAnsi="宋体"/>
          <w:color w:val="000000"/>
          <w:sz w:val="24"/>
        </w:rPr>
      </w:pPr>
      <w:r>
        <w:rPr>
          <w:rFonts w:ascii="宋体" w:hAnsi="宋体" w:hint="eastAsia"/>
          <w:color w:val="000000"/>
          <w:sz w:val="24"/>
        </w:rPr>
        <w:t>说明：房屋层次差价率标准和房屋朝向差价率标准另行制定。</w:t>
      </w:r>
    </w:p>
    <w:p w:rsidR="00CB2EE2" w:rsidRDefault="0045179D">
      <w:pPr>
        <w:spacing w:line="600" w:lineRule="exact"/>
        <w:rPr>
          <w:rFonts w:ascii="黑体" w:eastAsia="黑体" w:hAnsi="黑体" w:cs="仿宋_GB2312"/>
          <w:bCs/>
          <w:sz w:val="32"/>
          <w:szCs w:val="32"/>
        </w:rPr>
      </w:pPr>
      <w:r>
        <w:rPr>
          <w:rFonts w:ascii="黑体" w:eastAsia="黑体" w:hAnsi="黑体" w:cs="仿宋_GB2312" w:hint="eastAsia"/>
          <w:bCs/>
          <w:sz w:val="32"/>
          <w:szCs w:val="32"/>
        </w:rPr>
        <w:t>附件</w:t>
      </w:r>
      <w:r>
        <w:rPr>
          <w:rFonts w:ascii="黑体" w:eastAsia="黑体" w:hAnsi="黑体" w:cs="仿宋_GB2312" w:hint="eastAsia"/>
          <w:bCs/>
          <w:sz w:val="32"/>
          <w:szCs w:val="32"/>
        </w:rPr>
        <w:t>3</w:t>
      </w:r>
    </w:p>
    <w:p w:rsidR="00CB2EE2" w:rsidRDefault="00CB2EE2">
      <w:pPr>
        <w:spacing w:line="240" w:lineRule="exact"/>
        <w:jc w:val="center"/>
        <w:rPr>
          <w:rFonts w:ascii="黑体" w:eastAsia="黑体" w:hAnsi="黑体" w:cs="仿宋_GB2312"/>
          <w:sz w:val="36"/>
          <w:szCs w:val="36"/>
        </w:rPr>
      </w:pPr>
    </w:p>
    <w:p w:rsidR="00CB2EE2" w:rsidRDefault="0045179D">
      <w:pPr>
        <w:spacing w:line="600" w:lineRule="exact"/>
        <w:jc w:val="center"/>
        <w:rPr>
          <w:rFonts w:ascii="黑体" w:eastAsia="黑体" w:hAnsi="黑体" w:cs="仿宋_GB2312"/>
          <w:sz w:val="36"/>
          <w:szCs w:val="36"/>
        </w:rPr>
      </w:pPr>
      <w:r>
        <w:rPr>
          <w:rFonts w:ascii="黑体" w:eastAsia="黑体" w:hAnsi="黑体" w:cs="仿宋_GB2312" w:hint="eastAsia"/>
          <w:sz w:val="36"/>
          <w:szCs w:val="36"/>
        </w:rPr>
        <w:t>安置房（住宅）套型标准表</w:t>
      </w:r>
    </w:p>
    <w:p w:rsidR="00CB2EE2" w:rsidRDefault="0045179D">
      <w:pPr>
        <w:spacing w:line="600" w:lineRule="exact"/>
        <w:ind w:leftChars="1550" w:left="3255" w:right="24"/>
        <w:rPr>
          <w:rFonts w:ascii="仿宋_GB2312" w:eastAsia="仿宋_GB2312" w:hAnsi="仿宋" w:cs="仿宋_GB2312"/>
          <w:sz w:val="28"/>
          <w:szCs w:val="28"/>
        </w:rPr>
      </w:pPr>
      <w:r>
        <w:rPr>
          <w:rFonts w:ascii="仿宋_GB2312" w:eastAsia="仿宋_GB2312" w:hAnsi="仿宋" w:cs="仿宋_GB2312" w:hint="eastAsia"/>
          <w:sz w:val="28"/>
          <w:szCs w:val="28"/>
        </w:rPr>
        <w:t>单位：</w:t>
      </w:r>
      <w:r>
        <w:rPr>
          <w:rFonts w:ascii="仿宋_GB2312" w:eastAsia="仿宋_GB2312" w:hAnsi="宋体" w:cs="仿宋_GB2312" w:hint="eastAsia"/>
          <w:sz w:val="28"/>
          <w:szCs w:val="28"/>
        </w:rPr>
        <w:t>m</w:t>
      </w:r>
      <w:r>
        <w:rPr>
          <w:rFonts w:ascii="仿宋_GB2312" w:eastAsia="仿宋_GB2312" w:hAnsi="宋体" w:cs="仿宋_GB2312" w:hint="eastAsia"/>
          <w:sz w:val="28"/>
          <w:szCs w:val="28"/>
          <w:vertAlign w:val="superscript"/>
        </w:rPr>
        <w:t>2</w:t>
      </w:r>
    </w:p>
    <w:tbl>
      <w:tblPr>
        <w:tblW w:w="9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0"/>
        <w:gridCol w:w="2196"/>
        <w:gridCol w:w="2194"/>
        <w:gridCol w:w="2196"/>
      </w:tblGrid>
      <w:tr w:rsidR="00CB2EE2">
        <w:trPr>
          <w:trHeight w:val="1036"/>
        </w:trPr>
        <w:tc>
          <w:tcPr>
            <w:tcW w:w="2440" w:type="dxa"/>
            <w:vAlign w:val="center"/>
          </w:tcPr>
          <w:p w:rsidR="00CB2EE2" w:rsidRDefault="0045179D">
            <w:pPr>
              <w:adjustRightInd w:val="0"/>
              <w:spacing w:line="540" w:lineRule="exact"/>
              <w:jc w:val="center"/>
              <w:textAlignment w:val="baseline"/>
              <w:rPr>
                <w:rFonts w:ascii="仿宋_GB2312" w:eastAsia="仿宋_GB2312" w:hAnsi="宋体" w:cs="仿宋_GB2312"/>
                <w:sz w:val="28"/>
                <w:szCs w:val="28"/>
              </w:rPr>
            </w:pPr>
            <w:r>
              <w:rPr>
                <w:rFonts w:ascii="仿宋_GB2312" w:eastAsia="仿宋_GB2312" w:hAnsi="宋体" w:cs="仿宋_GB2312" w:hint="eastAsia"/>
                <w:sz w:val="28"/>
                <w:szCs w:val="28"/>
              </w:rPr>
              <w:t>100</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10</w:t>
            </w:r>
          </w:p>
        </w:tc>
        <w:tc>
          <w:tcPr>
            <w:tcW w:w="2196" w:type="dxa"/>
            <w:vAlign w:val="center"/>
          </w:tcPr>
          <w:p w:rsidR="00CB2EE2" w:rsidRDefault="0045179D">
            <w:pPr>
              <w:adjustRightInd w:val="0"/>
              <w:spacing w:line="540" w:lineRule="exact"/>
              <w:jc w:val="center"/>
              <w:textAlignment w:val="baseline"/>
              <w:rPr>
                <w:rFonts w:ascii="仿宋_GB2312" w:eastAsia="仿宋_GB2312" w:hAnsi="宋体" w:cs="仿宋_GB2312"/>
                <w:sz w:val="28"/>
                <w:szCs w:val="28"/>
              </w:rPr>
            </w:pPr>
            <w:r>
              <w:rPr>
                <w:rFonts w:ascii="仿宋_GB2312" w:eastAsia="仿宋_GB2312" w:hAnsi="宋体" w:cs="仿宋_GB2312" w:hint="eastAsia"/>
                <w:sz w:val="28"/>
                <w:szCs w:val="28"/>
              </w:rPr>
              <w:t>120</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10</w:t>
            </w:r>
          </w:p>
        </w:tc>
        <w:tc>
          <w:tcPr>
            <w:tcW w:w="2194" w:type="dxa"/>
            <w:vAlign w:val="center"/>
          </w:tcPr>
          <w:p w:rsidR="00CB2EE2" w:rsidRDefault="0045179D">
            <w:pPr>
              <w:adjustRightInd w:val="0"/>
              <w:spacing w:line="540" w:lineRule="exact"/>
              <w:jc w:val="center"/>
              <w:textAlignment w:val="baseline"/>
              <w:rPr>
                <w:rFonts w:ascii="仿宋_GB2312" w:eastAsia="仿宋_GB2312" w:hAnsi="宋体" w:cs="仿宋_GB2312"/>
                <w:sz w:val="28"/>
                <w:szCs w:val="28"/>
              </w:rPr>
            </w:pPr>
            <w:r>
              <w:rPr>
                <w:rFonts w:ascii="仿宋_GB2312" w:eastAsia="仿宋_GB2312" w:hAnsi="宋体" w:cs="仿宋_GB2312" w:hint="eastAsia"/>
                <w:sz w:val="28"/>
                <w:szCs w:val="28"/>
              </w:rPr>
              <w:t>140</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10</w:t>
            </w:r>
          </w:p>
        </w:tc>
        <w:tc>
          <w:tcPr>
            <w:tcW w:w="2196" w:type="dxa"/>
            <w:vAlign w:val="center"/>
          </w:tcPr>
          <w:p w:rsidR="00CB2EE2" w:rsidRDefault="0045179D">
            <w:pPr>
              <w:adjustRightInd w:val="0"/>
              <w:spacing w:line="540" w:lineRule="exact"/>
              <w:jc w:val="center"/>
              <w:textAlignment w:val="baseline"/>
              <w:rPr>
                <w:rFonts w:ascii="仿宋_GB2312" w:eastAsia="仿宋_GB2312" w:hAnsi="宋体" w:cs="仿宋_GB2312"/>
                <w:sz w:val="28"/>
                <w:szCs w:val="28"/>
              </w:rPr>
            </w:pPr>
            <w:r>
              <w:rPr>
                <w:rFonts w:ascii="仿宋_GB2312" w:eastAsia="仿宋_GB2312" w:hAnsi="宋体" w:cs="仿宋_GB2312" w:hint="eastAsia"/>
                <w:sz w:val="28"/>
                <w:szCs w:val="28"/>
              </w:rPr>
              <w:t>160</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10</w:t>
            </w:r>
          </w:p>
        </w:tc>
      </w:tr>
    </w:tbl>
    <w:p w:rsidR="00CB2EE2" w:rsidRDefault="00CB2EE2">
      <w:pPr>
        <w:spacing w:line="600" w:lineRule="exact"/>
        <w:rPr>
          <w:rFonts w:ascii="黑体" w:eastAsia="黑体" w:hAnsi="黑体" w:cs="仿宋_GB2312"/>
          <w:bCs/>
          <w:sz w:val="32"/>
          <w:szCs w:val="32"/>
        </w:rPr>
      </w:pPr>
    </w:p>
    <w:p w:rsidR="00CB2EE2" w:rsidRDefault="00CB2EE2">
      <w:pPr>
        <w:spacing w:line="600" w:lineRule="exact"/>
        <w:rPr>
          <w:rFonts w:ascii="黑体" w:eastAsia="黑体" w:hAnsi="黑体" w:cs="仿宋_GB2312"/>
          <w:bCs/>
          <w:sz w:val="32"/>
          <w:szCs w:val="32"/>
        </w:rPr>
      </w:pPr>
    </w:p>
    <w:p w:rsidR="00CB2EE2" w:rsidRDefault="0045179D">
      <w:pPr>
        <w:spacing w:line="600" w:lineRule="exact"/>
        <w:rPr>
          <w:rFonts w:ascii="黑体" w:eastAsia="黑体" w:hAnsi="黑体" w:cs="仿宋_GB2312"/>
          <w:bCs/>
          <w:sz w:val="32"/>
          <w:szCs w:val="32"/>
        </w:rPr>
      </w:pPr>
      <w:r>
        <w:rPr>
          <w:rFonts w:ascii="黑体" w:eastAsia="黑体" w:hAnsi="黑体" w:cs="仿宋_GB2312" w:hint="eastAsia"/>
          <w:bCs/>
          <w:sz w:val="32"/>
          <w:szCs w:val="32"/>
        </w:rPr>
        <w:lastRenderedPageBreak/>
        <w:t>附件</w:t>
      </w:r>
      <w:r>
        <w:rPr>
          <w:rFonts w:ascii="黑体" w:eastAsia="黑体" w:hAnsi="黑体" w:cs="仿宋_GB2312" w:hint="eastAsia"/>
          <w:bCs/>
          <w:sz w:val="32"/>
          <w:szCs w:val="32"/>
        </w:rPr>
        <w:t>4</w:t>
      </w:r>
    </w:p>
    <w:p w:rsidR="00CB2EE2" w:rsidRDefault="00CB2EE2">
      <w:pPr>
        <w:spacing w:line="240" w:lineRule="exact"/>
        <w:jc w:val="center"/>
        <w:rPr>
          <w:rFonts w:ascii="黑体" w:eastAsia="黑体" w:hAnsi="黑体" w:cs="仿宋_GB2312"/>
          <w:sz w:val="36"/>
          <w:szCs w:val="36"/>
        </w:rPr>
      </w:pPr>
    </w:p>
    <w:p w:rsidR="00CB2EE2" w:rsidRDefault="0045179D">
      <w:pPr>
        <w:spacing w:line="600" w:lineRule="exact"/>
        <w:jc w:val="center"/>
        <w:rPr>
          <w:rFonts w:ascii="黑体" w:eastAsia="黑体" w:hAnsi="黑体" w:cs="仿宋_GB2312"/>
          <w:sz w:val="36"/>
          <w:szCs w:val="36"/>
        </w:rPr>
      </w:pPr>
      <w:r>
        <w:rPr>
          <w:rFonts w:ascii="黑体" w:eastAsia="黑体" w:hAnsi="黑体" w:cs="仿宋_GB2312" w:hint="eastAsia"/>
          <w:sz w:val="36"/>
          <w:szCs w:val="36"/>
        </w:rPr>
        <w:t>被征收商业用房市场比准价</w:t>
      </w:r>
    </w:p>
    <w:p w:rsidR="00CB2EE2" w:rsidRDefault="00CB2EE2">
      <w:pPr>
        <w:spacing w:line="600" w:lineRule="exact"/>
        <w:jc w:val="center"/>
        <w:rPr>
          <w:rFonts w:ascii="仿宋" w:eastAsia="仿宋" w:hAnsi="仿宋" w:cs="仿宋_GB2312"/>
          <w:b/>
          <w:sz w:val="32"/>
          <w:szCs w:val="32"/>
        </w:rPr>
      </w:pPr>
    </w:p>
    <w:tbl>
      <w:tblPr>
        <w:tblW w:w="883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9"/>
        <w:gridCol w:w="2700"/>
        <w:gridCol w:w="4665"/>
      </w:tblGrid>
      <w:tr w:rsidR="00CB2EE2">
        <w:trPr>
          <w:trHeight w:val="397"/>
        </w:trPr>
        <w:tc>
          <w:tcPr>
            <w:tcW w:w="1469" w:type="dxa"/>
            <w:vAlign w:val="center"/>
          </w:tcPr>
          <w:p w:rsidR="00CB2EE2" w:rsidRDefault="0045179D">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功能</w:t>
            </w:r>
          </w:p>
        </w:tc>
        <w:tc>
          <w:tcPr>
            <w:tcW w:w="2700" w:type="dxa"/>
            <w:vAlign w:val="center"/>
          </w:tcPr>
          <w:p w:rsidR="00CB2EE2" w:rsidRDefault="0045179D">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改建前</w:t>
            </w:r>
          </w:p>
        </w:tc>
        <w:tc>
          <w:tcPr>
            <w:tcW w:w="4665" w:type="dxa"/>
            <w:vAlign w:val="center"/>
          </w:tcPr>
          <w:p w:rsidR="00CB2EE2" w:rsidRDefault="0045179D">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被征收商业用房市场比准价（</w:t>
            </w:r>
            <w:r>
              <w:rPr>
                <w:rFonts w:ascii="仿宋_GB2312" w:eastAsia="仿宋_GB2312" w:hAnsi="宋体" w:cs="仿宋_GB2312" w:hint="eastAsia"/>
                <w:b/>
                <w:sz w:val="28"/>
                <w:szCs w:val="28"/>
              </w:rPr>
              <w:t>元／</w:t>
            </w:r>
            <w:r>
              <w:rPr>
                <w:rFonts w:ascii="仿宋_GB2312" w:eastAsia="仿宋_GB2312" w:hAnsi="宋体" w:cs="仿宋_GB2312" w:hint="eastAsia"/>
                <w:b/>
                <w:sz w:val="28"/>
                <w:szCs w:val="28"/>
              </w:rPr>
              <w:t>m</w:t>
            </w:r>
            <w:r>
              <w:rPr>
                <w:rFonts w:ascii="仿宋_GB2312" w:eastAsia="仿宋_GB2312" w:hAnsi="宋体" w:cs="仿宋_GB2312" w:hint="eastAsia"/>
                <w:b/>
                <w:sz w:val="28"/>
                <w:szCs w:val="28"/>
                <w:vertAlign w:val="superscript"/>
              </w:rPr>
              <w:t>2</w:t>
            </w:r>
            <w:r>
              <w:rPr>
                <w:rFonts w:ascii="仿宋_GB2312" w:eastAsia="仿宋_GB2312" w:hAnsi="宋体" w:cs="仿宋_GB2312" w:hint="eastAsia"/>
                <w:b/>
                <w:kern w:val="0"/>
                <w:sz w:val="28"/>
                <w:szCs w:val="28"/>
              </w:rPr>
              <w:t>）</w:t>
            </w:r>
          </w:p>
        </w:tc>
      </w:tr>
      <w:tr w:rsidR="00CB2EE2">
        <w:trPr>
          <w:trHeight w:val="397"/>
        </w:trPr>
        <w:tc>
          <w:tcPr>
            <w:tcW w:w="1469" w:type="dxa"/>
            <w:vAlign w:val="center"/>
          </w:tcPr>
          <w:p w:rsidR="00CB2EE2" w:rsidRDefault="0045179D">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商业</w:t>
            </w:r>
          </w:p>
          <w:p w:rsidR="00CB2EE2" w:rsidRDefault="0045179D">
            <w:pPr>
              <w:widowControl/>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用房</w:t>
            </w:r>
          </w:p>
        </w:tc>
        <w:tc>
          <w:tcPr>
            <w:tcW w:w="2700" w:type="dxa"/>
            <w:vAlign w:val="center"/>
          </w:tcPr>
          <w:p w:rsidR="00CB2EE2" w:rsidRDefault="0045179D">
            <w:pPr>
              <w:spacing w:line="500" w:lineRule="exact"/>
              <w:ind w:firstLineChars="300" w:firstLine="840"/>
              <w:rPr>
                <w:rFonts w:ascii="仿宋_GB2312" w:eastAsia="仿宋_GB2312" w:hAnsi="宋体" w:cs="宋体"/>
                <w:kern w:val="0"/>
                <w:sz w:val="28"/>
                <w:szCs w:val="28"/>
              </w:rPr>
            </w:pPr>
            <w:r>
              <w:rPr>
                <w:rFonts w:ascii="仿宋_GB2312" w:eastAsia="仿宋_GB2312" w:hAnsi="宋体" w:cs="宋体" w:hint="eastAsia"/>
                <w:kern w:val="0"/>
                <w:sz w:val="28"/>
                <w:szCs w:val="28"/>
              </w:rPr>
              <w:t>昆鳌路</w:t>
            </w:r>
          </w:p>
        </w:tc>
        <w:tc>
          <w:tcPr>
            <w:tcW w:w="4665" w:type="dxa"/>
            <w:vAlign w:val="center"/>
          </w:tcPr>
          <w:p w:rsidR="00CB2EE2" w:rsidRDefault="0045179D">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8000</w:t>
            </w:r>
          </w:p>
        </w:tc>
      </w:tr>
    </w:tbl>
    <w:p w:rsidR="00CB2EE2" w:rsidRDefault="00CB2EE2">
      <w:pPr>
        <w:spacing w:line="600" w:lineRule="exact"/>
        <w:rPr>
          <w:rFonts w:ascii="黑体" w:eastAsia="黑体" w:hAnsi="黑体" w:cs="仿宋_GB2312"/>
          <w:bCs/>
          <w:sz w:val="32"/>
          <w:szCs w:val="32"/>
        </w:rPr>
      </w:pPr>
    </w:p>
    <w:p w:rsidR="00CB2EE2" w:rsidRDefault="00CB2EE2">
      <w:pPr>
        <w:spacing w:line="600" w:lineRule="exact"/>
        <w:rPr>
          <w:rFonts w:ascii="黑体" w:eastAsia="黑体" w:hAnsi="黑体" w:cs="仿宋_GB2312"/>
          <w:bCs/>
          <w:sz w:val="32"/>
          <w:szCs w:val="32"/>
        </w:rPr>
      </w:pPr>
    </w:p>
    <w:p w:rsidR="00CB2EE2" w:rsidRDefault="0045179D">
      <w:pPr>
        <w:spacing w:line="600" w:lineRule="exact"/>
        <w:rPr>
          <w:rFonts w:ascii="黑体" w:eastAsia="黑体" w:hAnsi="黑体" w:cs="仿宋_GB2312"/>
          <w:bCs/>
          <w:sz w:val="32"/>
          <w:szCs w:val="32"/>
        </w:rPr>
      </w:pPr>
      <w:r>
        <w:rPr>
          <w:rFonts w:ascii="黑体" w:eastAsia="黑体" w:hAnsi="黑体" w:cs="仿宋_GB2312" w:hint="eastAsia"/>
          <w:bCs/>
          <w:sz w:val="32"/>
          <w:szCs w:val="32"/>
        </w:rPr>
        <w:t>附件</w:t>
      </w:r>
      <w:r>
        <w:rPr>
          <w:rFonts w:ascii="黑体" w:eastAsia="黑体" w:hAnsi="黑体" w:cs="仿宋_GB2312" w:hint="eastAsia"/>
          <w:bCs/>
          <w:sz w:val="32"/>
          <w:szCs w:val="32"/>
        </w:rPr>
        <w:t>5</w:t>
      </w:r>
    </w:p>
    <w:p w:rsidR="00CB2EE2" w:rsidRDefault="00CB2EE2">
      <w:pPr>
        <w:spacing w:line="240" w:lineRule="exact"/>
        <w:jc w:val="center"/>
        <w:rPr>
          <w:rFonts w:ascii="黑体" w:eastAsia="黑体" w:hAnsi="黑体" w:cs="仿宋_GB2312"/>
          <w:sz w:val="36"/>
          <w:szCs w:val="36"/>
        </w:rPr>
      </w:pPr>
    </w:p>
    <w:p w:rsidR="00CB2EE2" w:rsidRDefault="0045179D">
      <w:pPr>
        <w:spacing w:line="600" w:lineRule="exact"/>
        <w:jc w:val="center"/>
        <w:rPr>
          <w:rFonts w:ascii="黑体" w:eastAsia="黑体" w:hAnsi="黑体"/>
          <w:sz w:val="36"/>
          <w:szCs w:val="36"/>
        </w:rPr>
      </w:pPr>
      <w:r>
        <w:rPr>
          <w:rFonts w:ascii="黑体" w:eastAsia="黑体" w:hAnsi="黑体" w:hint="eastAsia"/>
          <w:sz w:val="36"/>
          <w:szCs w:val="36"/>
        </w:rPr>
        <w:t>改建后安置商业用房市场比准价</w:t>
      </w:r>
    </w:p>
    <w:p w:rsidR="00CB2EE2" w:rsidRDefault="00CB2EE2">
      <w:pPr>
        <w:spacing w:line="600" w:lineRule="exact"/>
        <w:jc w:val="center"/>
        <w:rPr>
          <w:rFonts w:ascii="仿宋" w:eastAsia="仿宋" w:hAnsi="仿宋" w:cs="仿宋_GB2312"/>
          <w:b/>
          <w:sz w:val="32"/>
          <w:szCs w:val="32"/>
        </w:rPr>
      </w:pPr>
    </w:p>
    <w:tbl>
      <w:tblPr>
        <w:tblW w:w="8924" w:type="dxa"/>
        <w:tblInd w:w="91" w:type="dxa"/>
        <w:tblLayout w:type="fixed"/>
        <w:tblLook w:val="04A0"/>
      </w:tblPr>
      <w:tblGrid>
        <w:gridCol w:w="1454"/>
        <w:gridCol w:w="2715"/>
        <w:gridCol w:w="4755"/>
      </w:tblGrid>
      <w:tr w:rsidR="00CB2EE2">
        <w:trPr>
          <w:trHeight w:val="454"/>
        </w:trPr>
        <w:tc>
          <w:tcPr>
            <w:tcW w:w="1454" w:type="dxa"/>
            <w:tcBorders>
              <w:top w:val="single" w:sz="4" w:space="0" w:color="auto"/>
              <w:left w:val="single" w:sz="4" w:space="0" w:color="auto"/>
              <w:bottom w:val="single" w:sz="4" w:space="0" w:color="auto"/>
              <w:right w:val="single" w:sz="4" w:space="0" w:color="auto"/>
            </w:tcBorders>
            <w:vAlign w:val="center"/>
          </w:tcPr>
          <w:p w:rsidR="00CB2EE2" w:rsidRDefault="0045179D">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功能</w:t>
            </w:r>
          </w:p>
        </w:tc>
        <w:tc>
          <w:tcPr>
            <w:tcW w:w="2715" w:type="dxa"/>
            <w:tcBorders>
              <w:top w:val="single" w:sz="4" w:space="0" w:color="auto"/>
              <w:left w:val="nil"/>
              <w:bottom w:val="single" w:sz="4" w:space="0" w:color="auto"/>
              <w:right w:val="single" w:sz="4" w:space="0" w:color="auto"/>
            </w:tcBorders>
            <w:vAlign w:val="center"/>
          </w:tcPr>
          <w:p w:rsidR="00CB2EE2" w:rsidRDefault="0045179D">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改建后</w:t>
            </w:r>
          </w:p>
        </w:tc>
        <w:tc>
          <w:tcPr>
            <w:tcW w:w="4755" w:type="dxa"/>
            <w:tcBorders>
              <w:top w:val="single" w:sz="4" w:space="0" w:color="auto"/>
              <w:left w:val="nil"/>
              <w:bottom w:val="single" w:sz="4" w:space="0" w:color="auto"/>
              <w:right w:val="single" w:sz="4" w:space="0" w:color="auto"/>
            </w:tcBorders>
            <w:vAlign w:val="center"/>
          </w:tcPr>
          <w:p w:rsidR="00CB2EE2" w:rsidRDefault="0045179D">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安置商业用房市场比准价（</w:t>
            </w:r>
            <w:r>
              <w:rPr>
                <w:rFonts w:ascii="仿宋_GB2312" w:eastAsia="仿宋_GB2312" w:hAnsi="宋体" w:cs="仿宋_GB2312" w:hint="eastAsia"/>
                <w:b/>
                <w:sz w:val="28"/>
                <w:szCs w:val="28"/>
              </w:rPr>
              <w:t>元／</w:t>
            </w:r>
            <w:r>
              <w:rPr>
                <w:rFonts w:ascii="仿宋_GB2312" w:eastAsia="仿宋_GB2312" w:hAnsi="宋体" w:cs="仿宋_GB2312" w:hint="eastAsia"/>
                <w:b/>
                <w:sz w:val="28"/>
                <w:szCs w:val="28"/>
              </w:rPr>
              <w:t>m</w:t>
            </w:r>
            <w:r>
              <w:rPr>
                <w:rFonts w:ascii="仿宋_GB2312" w:eastAsia="仿宋_GB2312" w:hAnsi="宋体" w:cs="仿宋_GB2312" w:hint="eastAsia"/>
                <w:b/>
                <w:sz w:val="28"/>
                <w:szCs w:val="28"/>
                <w:vertAlign w:val="superscript"/>
              </w:rPr>
              <w:t>2</w:t>
            </w:r>
            <w:r>
              <w:rPr>
                <w:rFonts w:ascii="仿宋_GB2312" w:eastAsia="仿宋_GB2312" w:hAnsi="宋体" w:cs="仿宋_GB2312" w:hint="eastAsia"/>
                <w:b/>
                <w:kern w:val="0"/>
                <w:sz w:val="28"/>
                <w:szCs w:val="28"/>
              </w:rPr>
              <w:t>）</w:t>
            </w:r>
          </w:p>
        </w:tc>
      </w:tr>
      <w:tr w:rsidR="00CB2EE2">
        <w:trPr>
          <w:trHeight w:val="454"/>
        </w:trPr>
        <w:tc>
          <w:tcPr>
            <w:tcW w:w="145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商业</w:t>
            </w:r>
          </w:p>
          <w:p w:rsidR="00CB2EE2" w:rsidRDefault="0045179D">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用房</w:t>
            </w:r>
          </w:p>
        </w:tc>
        <w:tc>
          <w:tcPr>
            <w:tcW w:w="2715" w:type="dxa"/>
            <w:tcBorders>
              <w:top w:val="single" w:sz="4" w:space="0" w:color="auto"/>
              <w:left w:val="single" w:sz="4" w:space="0" w:color="auto"/>
              <w:bottom w:val="single" w:sz="6" w:space="0" w:color="auto"/>
              <w:right w:val="single" w:sz="6" w:space="0" w:color="auto"/>
            </w:tcBorders>
            <w:vAlign w:val="center"/>
          </w:tcPr>
          <w:p w:rsidR="00CB2EE2" w:rsidRDefault="0045179D">
            <w:pPr>
              <w:widowControl/>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昆鳌路</w:t>
            </w:r>
          </w:p>
        </w:tc>
        <w:tc>
          <w:tcPr>
            <w:tcW w:w="4755" w:type="dxa"/>
            <w:tcBorders>
              <w:top w:val="single" w:sz="4" w:space="0" w:color="auto"/>
              <w:left w:val="single" w:sz="6" w:space="0" w:color="auto"/>
              <w:bottom w:val="single" w:sz="6" w:space="0" w:color="auto"/>
              <w:right w:val="single" w:sz="6" w:space="0" w:color="auto"/>
            </w:tcBorders>
            <w:vAlign w:val="center"/>
          </w:tcPr>
          <w:p w:rsidR="00CB2EE2" w:rsidRDefault="0045179D">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18000</w:t>
            </w:r>
          </w:p>
        </w:tc>
      </w:tr>
    </w:tbl>
    <w:p w:rsidR="00CB2EE2" w:rsidRDefault="00CB2EE2">
      <w:pPr>
        <w:spacing w:line="600" w:lineRule="exact"/>
        <w:rPr>
          <w:rFonts w:ascii="仿宋_GB2312" w:eastAsia="仿宋_GB2312" w:hAnsi="黑体" w:cs="仿宋_GB2312"/>
          <w:bCs/>
          <w:sz w:val="32"/>
          <w:szCs w:val="32"/>
        </w:rPr>
      </w:pPr>
    </w:p>
    <w:p w:rsidR="00CB2EE2" w:rsidRDefault="00CB2EE2">
      <w:pPr>
        <w:spacing w:line="480" w:lineRule="exact"/>
        <w:rPr>
          <w:rFonts w:ascii="黑体" w:eastAsia="黑体" w:hAnsi="黑体"/>
          <w:color w:val="000000"/>
          <w:sz w:val="32"/>
          <w:szCs w:val="32"/>
        </w:rPr>
      </w:pPr>
    </w:p>
    <w:p w:rsidR="00CB2EE2" w:rsidRDefault="00CB2EE2">
      <w:pPr>
        <w:spacing w:line="480" w:lineRule="exact"/>
        <w:rPr>
          <w:rFonts w:ascii="黑体" w:eastAsia="黑体" w:hAnsi="黑体"/>
          <w:color w:val="000000"/>
          <w:sz w:val="32"/>
          <w:szCs w:val="32"/>
        </w:rPr>
      </w:pPr>
    </w:p>
    <w:p w:rsidR="00CB2EE2" w:rsidRDefault="00CB2EE2">
      <w:pPr>
        <w:spacing w:line="480" w:lineRule="exact"/>
        <w:rPr>
          <w:rFonts w:ascii="黑体" w:eastAsia="黑体" w:hAnsi="黑体"/>
          <w:color w:val="000000"/>
          <w:sz w:val="32"/>
          <w:szCs w:val="32"/>
        </w:rPr>
      </w:pPr>
    </w:p>
    <w:p w:rsidR="00CB2EE2" w:rsidRDefault="00CB2EE2">
      <w:pPr>
        <w:spacing w:line="480" w:lineRule="exact"/>
        <w:rPr>
          <w:rFonts w:ascii="黑体" w:eastAsia="黑体" w:hAnsi="黑体"/>
          <w:color w:val="000000"/>
          <w:sz w:val="32"/>
          <w:szCs w:val="32"/>
        </w:rPr>
      </w:pPr>
    </w:p>
    <w:p w:rsidR="00CB2EE2" w:rsidRDefault="00CB2EE2">
      <w:pPr>
        <w:spacing w:line="480" w:lineRule="exact"/>
        <w:rPr>
          <w:rFonts w:ascii="黑体" w:eastAsia="黑体" w:hAnsi="黑体"/>
          <w:color w:val="000000"/>
          <w:sz w:val="32"/>
          <w:szCs w:val="32"/>
        </w:rPr>
      </w:pPr>
    </w:p>
    <w:p w:rsidR="00CB2EE2" w:rsidRDefault="00CB2EE2">
      <w:pPr>
        <w:spacing w:line="480" w:lineRule="exact"/>
        <w:rPr>
          <w:rFonts w:ascii="黑体" w:eastAsia="黑体" w:hAnsi="黑体"/>
          <w:color w:val="000000"/>
          <w:sz w:val="32"/>
          <w:szCs w:val="32"/>
        </w:rPr>
      </w:pPr>
    </w:p>
    <w:p w:rsidR="00CB2EE2" w:rsidRDefault="00CB2EE2">
      <w:pPr>
        <w:spacing w:line="480" w:lineRule="exact"/>
        <w:rPr>
          <w:rFonts w:ascii="黑体" w:eastAsia="黑体" w:hAnsi="黑体"/>
          <w:color w:val="000000"/>
          <w:sz w:val="32"/>
          <w:szCs w:val="32"/>
        </w:rPr>
      </w:pPr>
    </w:p>
    <w:p w:rsidR="00CB2EE2" w:rsidRDefault="00CB2EE2">
      <w:pPr>
        <w:spacing w:line="480" w:lineRule="exact"/>
        <w:rPr>
          <w:rFonts w:ascii="黑体" w:eastAsia="黑体" w:hAnsi="黑体"/>
          <w:color w:val="000000"/>
          <w:sz w:val="32"/>
          <w:szCs w:val="32"/>
        </w:rPr>
      </w:pPr>
    </w:p>
    <w:p w:rsidR="00CB2EE2" w:rsidRDefault="00CB2EE2">
      <w:pPr>
        <w:spacing w:line="480" w:lineRule="exact"/>
        <w:rPr>
          <w:rFonts w:ascii="黑体" w:eastAsia="黑体" w:hAnsi="黑体"/>
          <w:color w:val="000000"/>
          <w:sz w:val="32"/>
          <w:szCs w:val="32"/>
        </w:rPr>
      </w:pPr>
    </w:p>
    <w:p w:rsidR="00CB2EE2" w:rsidRDefault="00CB2EE2">
      <w:pPr>
        <w:spacing w:line="560" w:lineRule="exact"/>
        <w:rPr>
          <w:rFonts w:ascii="黑体" w:eastAsia="黑体" w:hAnsi="黑体" w:cs="黑体"/>
          <w:sz w:val="32"/>
          <w:szCs w:val="32"/>
        </w:rPr>
      </w:pPr>
    </w:p>
    <w:p w:rsidR="00CB2EE2" w:rsidRDefault="0045179D">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6</w:t>
      </w:r>
    </w:p>
    <w:p w:rsidR="00CB2EE2" w:rsidRDefault="00CB2EE2">
      <w:pPr>
        <w:spacing w:line="240" w:lineRule="exact"/>
        <w:rPr>
          <w:rFonts w:ascii="黑体" w:eastAsia="黑体" w:hAnsi="黑体"/>
          <w:sz w:val="32"/>
          <w:szCs w:val="32"/>
        </w:rPr>
      </w:pPr>
    </w:p>
    <w:p w:rsidR="00CB2EE2" w:rsidRDefault="0045179D">
      <w:pPr>
        <w:spacing w:line="600" w:lineRule="exact"/>
        <w:jc w:val="center"/>
        <w:rPr>
          <w:rFonts w:ascii="宋体" w:hAnsi="宋体"/>
          <w:b/>
          <w:sz w:val="44"/>
          <w:szCs w:val="44"/>
        </w:rPr>
      </w:pPr>
      <w:r>
        <w:rPr>
          <w:rFonts w:ascii="宋体" w:hAnsi="宋体" w:hint="eastAsia"/>
          <w:b/>
          <w:sz w:val="44"/>
          <w:szCs w:val="44"/>
        </w:rPr>
        <w:t>房屋室内装饰、装修补偿标准</w:t>
      </w:r>
    </w:p>
    <w:p w:rsidR="00CB2EE2" w:rsidRDefault="00CB2EE2">
      <w:pPr>
        <w:spacing w:line="600" w:lineRule="exact"/>
        <w:jc w:val="center"/>
        <w:rPr>
          <w:rFonts w:ascii="黑体" w:eastAsia="黑体" w:hAnsi="宋体"/>
          <w:sz w:val="36"/>
          <w:szCs w:val="36"/>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b/>
                <w:szCs w:val="21"/>
              </w:rPr>
            </w:pPr>
            <w:r>
              <w:rPr>
                <w:rFonts w:ascii="宋体" w:hAnsi="宋体" w:hint="eastAsia"/>
                <w:b/>
                <w:szCs w:val="21"/>
              </w:rPr>
              <w:t>项</w:t>
            </w:r>
            <w:r>
              <w:rPr>
                <w:rFonts w:ascii="宋体" w:hAnsi="宋体" w:hint="eastAsia"/>
                <w:b/>
                <w:szCs w:val="21"/>
              </w:rPr>
              <w:t xml:space="preserve">  </w:t>
            </w:r>
            <w:r>
              <w:rPr>
                <w:rFonts w:ascii="宋体" w:hAnsi="宋体" w:hint="eastAsia"/>
                <w:b/>
                <w:szCs w:val="21"/>
              </w:rPr>
              <w:t>目</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b/>
                <w:szCs w:val="21"/>
              </w:rPr>
            </w:pPr>
            <w:r>
              <w:rPr>
                <w:rFonts w:ascii="宋体" w:hAnsi="宋体" w:hint="eastAsia"/>
                <w:b/>
                <w:szCs w:val="21"/>
              </w:rPr>
              <w:t>质量标准</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b/>
                <w:szCs w:val="21"/>
              </w:rPr>
            </w:pPr>
            <w:r>
              <w:rPr>
                <w:rFonts w:ascii="宋体" w:hAnsi="宋体" w:hint="eastAsia"/>
                <w:b/>
                <w:szCs w:val="21"/>
              </w:rPr>
              <w:t>补偿单价（元</w:t>
            </w:r>
            <w:r>
              <w:rPr>
                <w:rFonts w:ascii="宋体" w:hAnsi="宋体" w:hint="eastAsia"/>
                <w:b/>
                <w:szCs w:val="21"/>
              </w:rPr>
              <w:t>/</w:t>
            </w:r>
            <w:r>
              <w:rPr>
                <w:rFonts w:ascii="宋体" w:hAnsi="宋体" w:hint="eastAsia"/>
                <w:b/>
                <w:szCs w:val="21"/>
              </w:rPr>
              <w:t>㎡）</w:t>
            </w:r>
          </w:p>
        </w:tc>
      </w:tr>
      <w:tr w:rsidR="00CB2EE2">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不锈钢可拉式</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200</w:t>
            </w:r>
          </w:p>
        </w:tc>
      </w:tr>
      <w:tr w:rsidR="00CB2EE2">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不锈钢固定式</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130</w:t>
            </w:r>
          </w:p>
        </w:tc>
      </w:tr>
      <w:tr w:rsidR="00CB2EE2">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普通钢筋可拉式</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80</w:t>
            </w:r>
          </w:p>
        </w:tc>
      </w:tr>
      <w:tr w:rsidR="00CB2EE2">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普通钢筋固定式</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50</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20</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无光漆</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20</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多彩</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35</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瓷质</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30</w:t>
            </w:r>
          </w:p>
        </w:tc>
      </w:tr>
      <w:tr w:rsidR="00CB2EE2">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铜质</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30</w:t>
            </w:r>
          </w:p>
        </w:tc>
      </w:tr>
      <w:tr w:rsidR="00CB2EE2">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陶质</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20</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60cm</w:t>
            </w:r>
            <w:r>
              <w:rPr>
                <w:rFonts w:ascii="宋体" w:hAnsi="宋体" w:hint="eastAsia"/>
                <w:szCs w:val="21"/>
              </w:rPr>
              <w:t>×</w:t>
            </w:r>
            <w:r>
              <w:rPr>
                <w:rFonts w:ascii="宋体" w:hAnsi="宋体" w:hint="eastAsia"/>
                <w:szCs w:val="21"/>
              </w:rPr>
              <w:t>60cm</w:t>
            </w:r>
            <w:r>
              <w:rPr>
                <w:rFonts w:ascii="宋体" w:hAnsi="宋体" w:hint="eastAsia"/>
                <w:szCs w:val="21"/>
              </w:rPr>
              <w:t>或以上</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100</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钢混结构木龙骨</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240</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贴墙面或吊顶</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100</w:t>
            </w:r>
          </w:p>
        </w:tc>
      </w:tr>
      <w:tr w:rsidR="00CB2EE2">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油漆</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60</w:t>
            </w:r>
          </w:p>
        </w:tc>
      </w:tr>
      <w:tr w:rsidR="00CB2EE2">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50</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25</w:t>
            </w:r>
          </w:p>
        </w:tc>
      </w:tr>
      <w:tr w:rsidR="00CB2EE2">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嵌铜条彩色</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45</w:t>
            </w:r>
          </w:p>
        </w:tc>
      </w:tr>
      <w:tr w:rsidR="00CB2EE2">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嵌玻璃条</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35</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160</w:t>
            </w:r>
          </w:p>
        </w:tc>
      </w:tr>
      <w:tr w:rsidR="00CB2EE2">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中高档</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400</w:t>
            </w:r>
          </w:p>
        </w:tc>
      </w:tr>
      <w:tr w:rsidR="00CB2EE2">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普通档</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250</w:t>
            </w:r>
          </w:p>
        </w:tc>
      </w:tr>
      <w:tr w:rsidR="00CB2EE2">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普通花岗岩</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50</w:t>
            </w:r>
          </w:p>
        </w:tc>
      </w:tr>
      <w:tr w:rsidR="00CB2EE2">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中、高档花岗岩</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70</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座便器</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450</w:t>
            </w:r>
            <w:r>
              <w:rPr>
                <w:rFonts w:ascii="宋体" w:hAnsi="宋体" w:hint="eastAsia"/>
                <w:szCs w:val="21"/>
              </w:rPr>
              <w:t>元</w:t>
            </w:r>
            <w:r>
              <w:rPr>
                <w:rFonts w:ascii="宋体" w:hAnsi="宋体" w:hint="eastAsia"/>
                <w:szCs w:val="21"/>
              </w:rPr>
              <w:t>/</w:t>
            </w:r>
            <w:r>
              <w:rPr>
                <w:rFonts w:ascii="宋体" w:hAnsi="宋体" w:hint="eastAsia"/>
                <w:szCs w:val="21"/>
              </w:rPr>
              <w:t>套</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200</w:t>
            </w:r>
            <w:r>
              <w:rPr>
                <w:rFonts w:ascii="宋体" w:hAnsi="宋体" w:hint="eastAsia"/>
                <w:szCs w:val="21"/>
              </w:rPr>
              <w:t>元</w:t>
            </w:r>
            <w:r>
              <w:rPr>
                <w:rFonts w:ascii="宋体" w:hAnsi="宋体" w:hint="eastAsia"/>
                <w:szCs w:val="21"/>
              </w:rPr>
              <w:t>/</w:t>
            </w:r>
            <w:r>
              <w:rPr>
                <w:rFonts w:ascii="宋体" w:hAnsi="宋体" w:hint="eastAsia"/>
                <w:szCs w:val="21"/>
              </w:rPr>
              <w:t>套</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CB2EE2">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500</w:t>
            </w:r>
            <w:r>
              <w:rPr>
                <w:rFonts w:ascii="宋体" w:hAnsi="宋体" w:hint="eastAsia"/>
                <w:szCs w:val="21"/>
              </w:rPr>
              <w:t>元</w:t>
            </w:r>
            <w:r>
              <w:rPr>
                <w:rFonts w:ascii="宋体" w:hAnsi="宋体" w:hint="eastAsia"/>
                <w:szCs w:val="21"/>
              </w:rPr>
              <w:t>/</w:t>
            </w:r>
            <w:r>
              <w:rPr>
                <w:rFonts w:ascii="宋体" w:hAnsi="宋体" w:hint="eastAsia"/>
                <w:szCs w:val="21"/>
              </w:rPr>
              <w:t>套</w:t>
            </w:r>
          </w:p>
        </w:tc>
      </w:tr>
      <w:tr w:rsidR="00CB2EE2">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立面面积</w:t>
            </w:r>
          </w:p>
        </w:tc>
        <w:tc>
          <w:tcPr>
            <w:tcW w:w="3004" w:type="dxa"/>
            <w:tcBorders>
              <w:top w:val="single" w:sz="4" w:space="0" w:color="auto"/>
              <w:left w:val="single" w:sz="4" w:space="0" w:color="auto"/>
              <w:bottom w:val="single" w:sz="4" w:space="0" w:color="auto"/>
              <w:right w:val="single" w:sz="4" w:space="0" w:color="auto"/>
            </w:tcBorders>
            <w:vAlign w:val="center"/>
          </w:tcPr>
          <w:p w:rsidR="00CB2EE2" w:rsidRDefault="0045179D">
            <w:pPr>
              <w:spacing w:line="300" w:lineRule="exact"/>
              <w:jc w:val="center"/>
              <w:rPr>
                <w:rFonts w:ascii="宋体" w:hAnsi="宋体"/>
                <w:szCs w:val="21"/>
              </w:rPr>
            </w:pPr>
            <w:r>
              <w:rPr>
                <w:rFonts w:ascii="宋体" w:hAnsi="宋体" w:hint="eastAsia"/>
                <w:szCs w:val="21"/>
              </w:rPr>
              <w:t>120</w:t>
            </w:r>
          </w:p>
        </w:tc>
      </w:tr>
    </w:tbl>
    <w:p w:rsidR="00CB2EE2" w:rsidRDefault="0045179D">
      <w:pPr>
        <w:spacing w:line="360" w:lineRule="exact"/>
        <w:rPr>
          <w:rFonts w:ascii="宋体" w:hAnsi="宋体"/>
          <w:szCs w:val="21"/>
        </w:rPr>
      </w:pPr>
      <w:r>
        <w:rPr>
          <w:rFonts w:ascii="宋体" w:hAnsi="宋体" w:hint="eastAsia"/>
          <w:szCs w:val="21"/>
        </w:rPr>
        <w:t>说明：</w:t>
      </w:r>
      <w:r>
        <w:rPr>
          <w:rFonts w:ascii="宋体" w:hAnsi="宋体" w:hint="eastAsia"/>
          <w:szCs w:val="21"/>
        </w:rPr>
        <w:t>1.</w:t>
      </w:r>
      <w:r>
        <w:rPr>
          <w:rFonts w:ascii="宋体" w:hAnsi="宋体" w:hint="eastAsia"/>
          <w:szCs w:val="21"/>
        </w:rPr>
        <w:t>房屋结构等级范围内的装饰不予补偿。</w:t>
      </w:r>
    </w:p>
    <w:p w:rsidR="00CB2EE2" w:rsidRDefault="0045179D">
      <w:pPr>
        <w:spacing w:line="360" w:lineRule="exact"/>
        <w:rPr>
          <w:rFonts w:ascii="宋体" w:hAnsi="宋体"/>
          <w:szCs w:val="21"/>
        </w:rPr>
      </w:pPr>
      <w:r>
        <w:rPr>
          <w:rFonts w:ascii="宋体" w:hAnsi="宋体" w:hint="eastAsia"/>
          <w:szCs w:val="21"/>
        </w:rPr>
        <w:t xml:space="preserve">      2.</w:t>
      </w:r>
      <w:r>
        <w:rPr>
          <w:rFonts w:ascii="宋体" w:hAnsi="宋体" w:hint="eastAsia"/>
          <w:szCs w:val="21"/>
        </w:rPr>
        <w:t>本单价不包括成新，结算时应按评估比例成新计算。</w:t>
      </w:r>
    </w:p>
    <w:p w:rsidR="00CB2EE2" w:rsidRDefault="0045179D">
      <w:pPr>
        <w:spacing w:line="360" w:lineRule="exact"/>
        <w:ind w:firstLineChars="50" w:firstLine="105"/>
        <w:rPr>
          <w:rFonts w:ascii="宋体" w:hAnsi="宋体"/>
          <w:szCs w:val="21"/>
        </w:rPr>
      </w:pPr>
      <w:r>
        <w:rPr>
          <w:rFonts w:ascii="宋体" w:hAnsi="宋体" w:hint="eastAsia"/>
          <w:szCs w:val="21"/>
        </w:rPr>
        <w:t xml:space="preserve">     3.</w:t>
      </w:r>
      <w:r>
        <w:rPr>
          <w:rFonts w:ascii="宋体" w:hAnsi="宋体" w:hint="eastAsia"/>
          <w:szCs w:val="21"/>
        </w:rPr>
        <w:t>房屋装饰补偿标准外的装饰项目按现场评估确定。</w:t>
      </w:r>
    </w:p>
    <w:p w:rsidR="00CB2EE2" w:rsidRDefault="0045179D">
      <w:pPr>
        <w:spacing w:line="360" w:lineRule="exact"/>
        <w:ind w:firstLineChars="300" w:firstLine="630"/>
        <w:rPr>
          <w:rFonts w:ascii="宋体" w:hAnsi="宋体"/>
          <w:color w:val="000000"/>
          <w:szCs w:val="21"/>
        </w:rPr>
      </w:pPr>
      <w:r>
        <w:rPr>
          <w:rFonts w:ascii="宋体" w:hAnsi="宋体" w:hint="eastAsia"/>
          <w:szCs w:val="21"/>
        </w:rPr>
        <w:t>4.</w:t>
      </w:r>
      <w:r>
        <w:rPr>
          <w:rFonts w:ascii="宋体" w:hAnsi="宋体" w:hint="eastAsia"/>
          <w:szCs w:val="21"/>
        </w:rPr>
        <w:t>水、电、有线电视、电话等按照征收范围确定时的安装收费标准予以计算。</w:t>
      </w:r>
    </w:p>
    <w:p w:rsidR="00CB2EE2" w:rsidRDefault="00CB2EE2">
      <w:pPr>
        <w:spacing w:line="560" w:lineRule="exact"/>
        <w:rPr>
          <w:rFonts w:ascii="黑体" w:eastAsia="黑体" w:hAnsi="黑体" w:cs="黑体"/>
          <w:sz w:val="32"/>
          <w:szCs w:val="32"/>
        </w:rPr>
      </w:pPr>
    </w:p>
    <w:p w:rsidR="00CB2EE2" w:rsidRDefault="0045179D">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7</w:t>
      </w:r>
    </w:p>
    <w:p w:rsidR="00CB2EE2" w:rsidRDefault="00CB2EE2">
      <w:pPr>
        <w:spacing w:line="240" w:lineRule="exact"/>
        <w:rPr>
          <w:rFonts w:ascii="黑体" w:eastAsia="黑体" w:hAnsi="黑体"/>
          <w:sz w:val="32"/>
          <w:szCs w:val="32"/>
        </w:rPr>
      </w:pPr>
    </w:p>
    <w:p w:rsidR="00CB2EE2" w:rsidRDefault="0045179D">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构筑物及其他补偿标准</w:t>
      </w:r>
    </w:p>
    <w:p w:rsidR="00CB2EE2" w:rsidRDefault="00CB2EE2">
      <w:pPr>
        <w:spacing w:line="600" w:lineRule="exact"/>
        <w:jc w:val="center"/>
        <w:rPr>
          <w:rFonts w:ascii="方正小标宋简体" w:eastAsia="方正小标宋简体" w:hAnsi="宋体"/>
          <w:sz w:val="44"/>
          <w:szCs w:val="44"/>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CB2EE2">
        <w:trPr>
          <w:trHeight w:hRule="exact" w:val="567"/>
          <w:jc w:val="center"/>
        </w:trPr>
        <w:tc>
          <w:tcPr>
            <w:tcW w:w="2746" w:type="dxa"/>
            <w:vAlign w:val="center"/>
          </w:tcPr>
          <w:p w:rsidR="00CB2EE2" w:rsidRDefault="0045179D">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项</w:t>
            </w:r>
            <w:r>
              <w:rPr>
                <w:rFonts w:ascii="仿宋_GB2312" w:eastAsia="仿宋_GB2312" w:hAnsi="宋体" w:hint="eastAsia"/>
                <w:b/>
                <w:sz w:val="32"/>
                <w:szCs w:val="32"/>
              </w:rPr>
              <w:t xml:space="preserve">  </w:t>
            </w:r>
            <w:r>
              <w:rPr>
                <w:rFonts w:ascii="仿宋_GB2312" w:eastAsia="仿宋_GB2312" w:hAnsi="宋体" w:hint="eastAsia"/>
                <w:b/>
                <w:sz w:val="32"/>
                <w:szCs w:val="32"/>
              </w:rPr>
              <w:t>目</w:t>
            </w:r>
          </w:p>
        </w:tc>
        <w:tc>
          <w:tcPr>
            <w:tcW w:w="2841" w:type="dxa"/>
            <w:vAlign w:val="center"/>
          </w:tcPr>
          <w:p w:rsidR="00CB2EE2" w:rsidRDefault="0045179D">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质量标准</w:t>
            </w:r>
          </w:p>
        </w:tc>
        <w:tc>
          <w:tcPr>
            <w:tcW w:w="3205" w:type="dxa"/>
            <w:vAlign w:val="center"/>
          </w:tcPr>
          <w:p w:rsidR="00CB2EE2" w:rsidRDefault="0045179D">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补偿单价</w:t>
            </w:r>
          </w:p>
        </w:tc>
      </w:tr>
      <w:tr w:rsidR="00CB2EE2">
        <w:trPr>
          <w:trHeight w:hRule="exact" w:val="567"/>
          <w:jc w:val="center"/>
        </w:trPr>
        <w:tc>
          <w:tcPr>
            <w:tcW w:w="2746" w:type="dxa"/>
            <w:vMerge w:val="restart"/>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水泥道坦</w:t>
            </w:r>
          </w:p>
        </w:tc>
        <w:tc>
          <w:tcPr>
            <w:tcW w:w="2841"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砼厚度在</w:t>
            </w:r>
            <w:r>
              <w:rPr>
                <w:rFonts w:ascii="仿宋_GB2312" w:eastAsia="仿宋_GB2312" w:hAnsi="宋体" w:hint="eastAsia"/>
                <w:sz w:val="32"/>
                <w:szCs w:val="32"/>
              </w:rPr>
              <w:t>5cm</w:t>
            </w:r>
            <w:r>
              <w:rPr>
                <w:rFonts w:ascii="仿宋_GB2312" w:eastAsia="仿宋_GB2312" w:hAnsi="宋体" w:hint="eastAsia"/>
                <w:sz w:val="32"/>
                <w:szCs w:val="32"/>
              </w:rPr>
              <w:t>以上</w:t>
            </w:r>
          </w:p>
        </w:tc>
        <w:tc>
          <w:tcPr>
            <w:tcW w:w="3205"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30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CB2EE2">
        <w:trPr>
          <w:trHeight w:hRule="exact" w:val="567"/>
          <w:jc w:val="center"/>
        </w:trPr>
        <w:tc>
          <w:tcPr>
            <w:tcW w:w="2746" w:type="dxa"/>
            <w:vMerge/>
            <w:vAlign w:val="center"/>
          </w:tcPr>
          <w:p w:rsidR="00CB2EE2" w:rsidRDefault="00CB2EE2">
            <w:pPr>
              <w:spacing w:line="240" w:lineRule="atLeast"/>
              <w:jc w:val="center"/>
              <w:rPr>
                <w:rFonts w:ascii="仿宋_GB2312" w:eastAsia="仿宋_GB2312" w:hAnsi="宋体"/>
                <w:sz w:val="32"/>
                <w:szCs w:val="32"/>
              </w:rPr>
            </w:pPr>
          </w:p>
        </w:tc>
        <w:tc>
          <w:tcPr>
            <w:tcW w:w="2841"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砼厚度在</w:t>
            </w:r>
            <w:r>
              <w:rPr>
                <w:rFonts w:ascii="仿宋_GB2312" w:eastAsia="仿宋_GB2312" w:hAnsi="宋体" w:hint="eastAsia"/>
                <w:sz w:val="32"/>
                <w:szCs w:val="32"/>
              </w:rPr>
              <w:t>5cm</w:t>
            </w:r>
            <w:r>
              <w:rPr>
                <w:rFonts w:ascii="仿宋_GB2312" w:eastAsia="仿宋_GB2312" w:hAnsi="宋体" w:hint="eastAsia"/>
                <w:sz w:val="32"/>
                <w:szCs w:val="32"/>
              </w:rPr>
              <w:t>以下</w:t>
            </w:r>
          </w:p>
        </w:tc>
        <w:tc>
          <w:tcPr>
            <w:tcW w:w="3205"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CB2EE2">
        <w:trPr>
          <w:trHeight w:hRule="exact" w:val="567"/>
          <w:jc w:val="center"/>
        </w:trPr>
        <w:tc>
          <w:tcPr>
            <w:tcW w:w="2746"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砖围墙</w:t>
            </w:r>
          </w:p>
        </w:tc>
        <w:tc>
          <w:tcPr>
            <w:tcW w:w="2841"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墙体完好</w:t>
            </w:r>
          </w:p>
        </w:tc>
        <w:tc>
          <w:tcPr>
            <w:tcW w:w="3205"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50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CB2EE2">
        <w:trPr>
          <w:trHeight w:hRule="exact" w:val="567"/>
          <w:jc w:val="center"/>
        </w:trPr>
        <w:tc>
          <w:tcPr>
            <w:tcW w:w="2746"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方块石围墙</w:t>
            </w:r>
          </w:p>
        </w:tc>
        <w:tc>
          <w:tcPr>
            <w:tcW w:w="2841"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墙体基本完好</w:t>
            </w:r>
          </w:p>
        </w:tc>
        <w:tc>
          <w:tcPr>
            <w:tcW w:w="3205"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40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CB2EE2">
        <w:trPr>
          <w:trHeight w:hRule="exact" w:val="567"/>
          <w:jc w:val="center"/>
        </w:trPr>
        <w:tc>
          <w:tcPr>
            <w:tcW w:w="2746"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无形状块石围墙</w:t>
            </w:r>
          </w:p>
        </w:tc>
        <w:tc>
          <w:tcPr>
            <w:tcW w:w="2841"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墙体基本完好</w:t>
            </w:r>
          </w:p>
        </w:tc>
        <w:tc>
          <w:tcPr>
            <w:tcW w:w="3205"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CB2EE2">
        <w:trPr>
          <w:trHeight w:hRule="exact" w:val="567"/>
          <w:jc w:val="center"/>
        </w:trPr>
        <w:tc>
          <w:tcPr>
            <w:tcW w:w="2746" w:type="dxa"/>
            <w:vMerge w:val="restart"/>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水井</w:t>
            </w:r>
          </w:p>
        </w:tc>
        <w:tc>
          <w:tcPr>
            <w:tcW w:w="2841"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直径在</w:t>
            </w:r>
            <w:r>
              <w:rPr>
                <w:rFonts w:ascii="仿宋_GB2312" w:eastAsia="仿宋_GB2312" w:hAnsi="宋体" w:hint="eastAsia"/>
                <w:sz w:val="32"/>
                <w:szCs w:val="32"/>
              </w:rPr>
              <w:t>25cm</w:t>
            </w:r>
            <w:r>
              <w:rPr>
                <w:rFonts w:ascii="仿宋_GB2312" w:eastAsia="仿宋_GB2312" w:hAnsi="宋体" w:hint="eastAsia"/>
                <w:sz w:val="32"/>
                <w:szCs w:val="32"/>
              </w:rPr>
              <w:t>以上</w:t>
            </w:r>
          </w:p>
        </w:tc>
        <w:tc>
          <w:tcPr>
            <w:tcW w:w="3205"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口</w:t>
            </w:r>
          </w:p>
        </w:tc>
      </w:tr>
      <w:tr w:rsidR="00CB2EE2">
        <w:trPr>
          <w:trHeight w:hRule="exact" w:val="567"/>
          <w:jc w:val="center"/>
        </w:trPr>
        <w:tc>
          <w:tcPr>
            <w:tcW w:w="2746" w:type="dxa"/>
            <w:vMerge/>
            <w:vAlign w:val="center"/>
          </w:tcPr>
          <w:p w:rsidR="00CB2EE2" w:rsidRDefault="00CB2EE2">
            <w:pPr>
              <w:spacing w:line="240" w:lineRule="atLeast"/>
              <w:jc w:val="center"/>
              <w:rPr>
                <w:rFonts w:ascii="仿宋_GB2312" w:eastAsia="仿宋_GB2312" w:hAnsi="宋体"/>
                <w:sz w:val="32"/>
                <w:szCs w:val="32"/>
              </w:rPr>
            </w:pPr>
          </w:p>
        </w:tc>
        <w:tc>
          <w:tcPr>
            <w:tcW w:w="2841"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直径在</w:t>
            </w:r>
            <w:r>
              <w:rPr>
                <w:rFonts w:ascii="仿宋_GB2312" w:eastAsia="仿宋_GB2312" w:hAnsi="宋体" w:hint="eastAsia"/>
                <w:sz w:val="32"/>
                <w:szCs w:val="32"/>
              </w:rPr>
              <w:t>25cm</w:t>
            </w:r>
            <w:r>
              <w:rPr>
                <w:rFonts w:ascii="仿宋_GB2312" w:eastAsia="仿宋_GB2312" w:hAnsi="宋体" w:hint="eastAsia"/>
                <w:sz w:val="32"/>
                <w:szCs w:val="32"/>
              </w:rPr>
              <w:t>以下</w:t>
            </w:r>
          </w:p>
        </w:tc>
        <w:tc>
          <w:tcPr>
            <w:tcW w:w="3205"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150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口</w:t>
            </w:r>
          </w:p>
        </w:tc>
      </w:tr>
      <w:tr w:rsidR="00CB2EE2">
        <w:trPr>
          <w:trHeight w:hRule="exact" w:val="567"/>
          <w:jc w:val="center"/>
        </w:trPr>
        <w:tc>
          <w:tcPr>
            <w:tcW w:w="2746"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化粪池</w:t>
            </w:r>
          </w:p>
        </w:tc>
        <w:tc>
          <w:tcPr>
            <w:tcW w:w="2841"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一立方米以上</w:t>
            </w:r>
          </w:p>
        </w:tc>
        <w:tc>
          <w:tcPr>
            <w:tcW w:w="3205"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个</w:t>
            </w:r>
          </w:p>
        </w:tc>
      </w:tr>
      <w:tr w:rsidR="00CB2EE2">
        <w:trPr>
          <w:trHeight w:hRule="exact" w:val="567"/>
          <w:jc w:val="center"/>
        </w:trPr>
        <w:tc>
          <w:tcPr>
            <w:tcW w:w="2746"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厕所</w:t>
            </w:r>
          </w:p>
        </w:tc>
        <w:tc>
          <w:tcPr>
            <w:tcW w:w="2841"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地面建筑</w:t>
            </w:r>
          </w:p>
        </w:tc>
        <w:tc>
          <w:tcPr>
            <w:tcW w:w="3205"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个</w:t>
            </w:r>
          </w:p>
        </w:tc>
      </w:tr>
      <w:tr w:rsidR="00CB2EE2">
        <w:trPr>
          <w:trHeight w:hRule="exact" w:val="567"/>
          <w:jc w:val="center"/>
        </w:trPr>
        <w:tc>
          <w:tcPr>
            <w:tcW w:w="2746"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粪坑</w:t>
            </w:r>
          </w:p>
        </w:tc>
        <w:tc>
          <w:tcPr>
            <w:tcW w:w="2841" w:type="dxa"/>
            <w:vAlign w:val="center"/>
          </w:tcPr>
          <w:p w:rsidR="00CB2EE2" w:rsidRDefault="00CB2EE2">
            <w:pPr>
              <w:spacing w:line="240" w:lineRule="atLeast"/>
              <w:jc w:val="center"/>
              <w:rPr>
                <w:rFonts w:ascii="仿宋_GB2312" w:eastAsia="仿宋_GB2312" w:hAnsi="宋体"/>
                <w:sz w:val="32"/>
                <w:szCs w:val="32"/>
              </w:rPr>
            </w:pPr>
          </w:p>
        </w:tc>
        <w:tc>
          <w:tcPr>
            <w:tcW w:w="3205" w:type="dxa"/>
            <w:vAlign w:val="center"/>
          </w:tcPr>
          <w:p w:rsidR="00CB2EE2" w:rsidRDefault="0045179D">
            <w:pPr>
              <w:spacing w:line="240" w:lineRule="atLeast"/>
              <w:jc w:val="center"/>
              <w:rPr>
                <w:rFonts w:ascii="仿宋_GB2312" w:eastAsia="仿宋_GB2312" w:hAnsi="宋体"/>
                <w:sz w:val="32"/>
                <w:szCs w:val="32"/>
              </w:rPr>
            </w:pPr>
            <w:r>
              <w:rPr>
                <w:rFonts w:ascii="仿宋_GB2312" w:eastAsia="仿宋_GB2312" w:hAnsi="宋体" w:hint="eastAsia"/>
                <w:sz w:val="32"/>
                <w:szCs w:val="32"/>
              </w:rPr>
              <w:t>300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个</w:t>
            </w:r>
          </w:p>
        </w:tc>
      </w:tr>
    </w:tbl>
    <w:p w:rsidR="00CB2EE2" w:rsidRDefault="0045179D">
      <w:pPr>
        <w:spacing w:line="600" w:lineRule="exact"/>
        <w:rPr>
          <w:rFonts w:ascii="宋体" w:hAnsi="宋体"/>
          <w:sz w:val="24"/>
        </w:rPr>
      </w:pPr>
      <w:r>
        <w:rPr>
          <w:rFonts w:ascii="宋体" w:hAnsi="宋体" w:hint="eastAsia"/>
          <w:sz w:val="24"/>
        </w:rPr>
        <w:t>说明：本单价不包括成新，结算时应按评估比例成新计算。</w:t>
      </w:r>
    </w:p>
    <w:p w:rsidR="00CB2EE2" w:rsidRDefault="00CB2EE2">
      <w:pPr>
        <w:spacing w:line="600" w:lineRule="exact"/>
        <w:rPr>
          <w:rFonts w:ascii="宋体"/>
          <w:sz w:val="24"/>
        </w:rPr>
      </w:pPr>
    </w:p>
    <w:p w:rsidR="00CB2EE2" w:rsidRDefault="00CB2EE2">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CB2EE2" w:rsidRDefault="00CB2EE2">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CB2EE2" w:rsidRDefault="00CB2EE2">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CB2EE2" w:rsidRDefault="00CB2EE2">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CB2EE2" w:rsidRDefault="00CB2EE2">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CB2EE2" w:rsidRDefault="00CB2EE2">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CB2EE2" w:rsidRDefault="00CB2EE2">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CB2EE2" w:rsidRDefault="0045179D">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8</w:t>
      </w:r>
    </w:p>
    <w:p w:rsidR="00CB2EE2" w:rsidRDefault="00CB2EE2">
      <w:pPr>
        <w:spacing w:line="240" w:lineRule="exact"/>
        <w:rPr>
          <w:rFonts w:ascii="方正小标宋简体" w:eastAsia="方正小标宋简体" w:hAnsi="宋体"/>
          <w:sz w:val="44"/>
          <w:szCs w:val="44"/>
        </w:rPr>
      </w:pPr>
    </w:p>
    <w:p w:rsidR="00CB2EE2" w:rsidRDefault="0045179D">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农作物、经济作物、林木补偿标准</w:t>
      </w:r>
    </w:p>
    <w:p w:rsidR="00CB2EE2" w:rsidRDefault="00CB2EE2">
      <w:pPr>
        <w:spacing w:line="400" w:lineRule="exact"/>
        <w:jc w:val="center"/>
        <w:rPr>
          <w:rFonts w:ascii="方正小标宋简体" w:eastAsia="方正小标宋简体" w:hAnsi="宋体"/>
          <w:sz w:val="44"/>
          <w:szCs w:val="44"/>
        </w:rPr>
      </w:pP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2568"/>
        <w:gridCol w:w="2367"/>
        <w:gridCol w:w="2265"/>
      </w:tblGrid>
      <w:tr w:rsidR="00CB2EE2">
        <w:trPr>
          <w:trHeight w:val="340"/>
        </w:trPr>
        <w:tc>
          <w:tcPr>
            <w:tcW w:w="1683" w:type="dxa"/>
            <w:vAlign w:val="center"/>
          </w:tcPr>
          <w:p w:rsidR="00CB2EE2" w:rsidRDefault="0045179D">
            <w:pPr>
              <w:widowControl/>
              <w:spacing w:line="300" w:lineRule="exact"/>
              <w:jc w:val="center"/>
              <w:rPr>
                <w:rFonts w:ascii="宋体" w:hAnsi="宋体" w:cs="仿宋_GB2312"/>
                <w:b/>
                <w:kern w:val="0"/>
                <w:szCs w:val="21"/>
              </w:rPr>
            </w:pPr>
            <w:r>
              <w:rPr>
                <w:rFonts w:ascii="宋体" w:hAnsi="宋体" w:cs="仿宋_GB2312" w:hint="eastAsia"/>
                <w:b/>
                <w:kern w:val="0"/>
                <w:szCs w:val="21"/>
              </w:rPr>
              <w:t>项目</w:t>
            </w:r>
          </w:p>
        </w:tc>
        <w:tc>
          <w:tcPr>
            <w:tcW w:w="2568" w:type="dxa"/>
            <w:vAlign w:val="center"/>
          </w:tcPr>
          <w:p w:rsidR="00CB2EE2" w:rsidRDefault="0045179D">
            <w:pPr>
              <w:widowControl/>
              <w:spacing w:line="300" w:lineRule="exact"/>
              <w:jc w:val="center"/>
              <w:rPr>
                <w:rFonts w:ascii="宋体" w:hAnsi="宋体" w:cs="仿宋_GB2312"/>
                <w:b/>
                <w:kern w:val="0"/>
                <w:szCs w:val="21"/>
              </w:rPr>
            </w:pPr>
            <w:r>
              <w:rPr>
                <w:rFonts w:ascii="宋体" w:hAnsi="宋体" w:cs="仿宋_GB2312" w:hint="eastAsia"/>
                <w:b/>
                <w:kern w:val="0"/>
                <w:szCs w:val="21"/>
              </w:rPr>
              <w:t>规格标准</w:t>
            </w:r>
          </w:p>
        </w:tc>
        <w:tc>
          <w:tcPr>
            <w:tcW w:w="2367" w:type="dxa"/>
            <w:vAlign w:val="center"/>
          </w:tcPr>
          <w:p w:rsidR="00CB2EE2" w:rsidRDefault="0045179D">
            <w:pPr>
              <w:widowControl/>
              <w:spacing w:line="300" w:lineRule="exact"/>
              <w:jc w:val="center"/>
              <w:rPr>
                <w:rFonts w:ascii="宋体" w:hAnsi="宋体" w:cs="仿宋_GB2312"/>
                <w:b/>
                <w:kern w:val="0"/>
                <w:szCs w:val="21"/>
              </w:rPr>
            </w:pPr>
            <w:r>
              <w:rPr>
                <w:rFonts w:ascii="宋体" w:hAnsi="宋体" w:cs="仿宋_GB2312" w:hint="eastAsia"/>
                <w:b/>
                <w:kern w:val="0"/>
                <w:szCs w:val="21"/>
              </w:rPr>
              <w:t>单价</w:t>
            </w:r>
          </w:p>
        </w:tc>
        <w:tc>
          <w:tcPr>
            <w:tcW w:w="2265" w:type="dxa"/>
            <w:vAlign w:val="center"/>
          </w:tcPr>
          <w:p w:rsidR="00CB2EE2" w:rsidRDefault="0045179D">
            <w:pPr>
              <w:widowControl/>
              <w:spacing w:line="300" w:lineRule="exact"/>
              <w:jc w:val="center"/>
              <w:rPr>
                <w:rFonts w:ascii="宋体" w:hAnsi="宋体" w:cs="仿宋_GB2312"/>
                <w:b/>
                <w:kern w:val="0"/>
                <w:szCs w:val="21"/>
              </w:rPr>
            </w:pPr>
            <w:r>
              <w:rPr>
                <w:rFonts w:ascii="宋体" w:hAnsi="宋体" w:cs="仿宋_GB2312" w:hint="eastAsia"/>
                <w:b/>
                <w:kern w:val="0"/>
                <w:szCs w:val="21"/>
              </w:rPr>
              <w:t>备注</w:t>
            </w:r>
          </w:p>
        </w:tc>
      </w:tr>
      <w:tr w:rsidR="00CB2EE2">
        <w:trPr>
          <w:trHeight w:val="340"/>
        </w:trPr>
        <w:tc>
          <w:tcPr>
            <w:tcW w:w="1683"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蔬菜</w:t>
            </w: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按蔬菜种类划分</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1800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CB2EE2" w:rsidRDefault="00CB2EE2">
            <w:pPr>
              <w:widowControl/>
              <w:spacing w:line="300" w:lineRule="exact"/>
              <w:jc w:val="center"/>
              <w:rPr>
                <w:rFonts w:ascii="宋体" w:hAnsi="宋体" w:cs="仿宋_GB2312"/>
                <w:kern w:val="0"/>
                <w:szCs w:val="21"/>
              </w:rPr>
            </w:pPr>
          </w:p>
        </w:tc>
      </w:tr>
      <w:tr w:rsidR="00CB2EE2">
        <w:trPr>
          <w:trHeight w:val="340"/>
        </w:trPr>
        <w:tc>
          <w:tcPr>
            <w:tcW w:w="1683"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豆类</w:t>
            </w: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按豆种类划分</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1000-1500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以实种面积为准</w:t>
            </w:r>
          </w:p>
        </w:tc>
      </w:tr>
      <w:tr w:rsidR="00CB2EE2">
        <w:trPr>
          <w:trHeight w:val="340"/>
        </w:trPr>
        <w:tc>
          <w:tcPr>
            <w:tcW w:w="1683"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水稻</w:t>
            </w:r>
          </w:p>
        </w:tc>
        <w:tc>
          <w:tcPr>
            <w:tcW w:w="2568" w:type="dxa"/>
            <w:vAlign w:val="center"/>
          </w:tcPr>
          <w:p w:rsidR="00CB2EE2" w:rsidRDefault="00CB2EE2">
            <w:pPr>
              <w:widowControl/>
              <w:spacing w:line="300" w:lineRule="exact"/>
              <w:jc w:val="center"/>
              <w:rPr>
                <w:rFonts w:ascii="宋体" w:hAnsi="宋体" w:cs="仿宋_GB2312"/>
                <w:kern w:val="0"/>
                <w:szCs w:val="21"/>
              </w:rPr>
            </w:pP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1200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CB2EE2" w:rsidRDefault="00CB2EE2">
            <w:pPr>
              <w:widowControl/>
              <w:spacing w:line="300" w:lineRule="exact"/>
              <w:jc w:val="center"/>
              <w:rPr>
                <w:rFonts w:ascii="宋体" w:hAnsi="宋体" w:cs="仿宋_GB2312"/>
                <w:kern w:val="0"/>
                <w:szCs w:val="21"/>
              </w:rPr>
            </w:pPr>
          </w:p>
        </w:tc>
      </w:tr>
      <w:tr w:rsidR="00CB2EE2">
        <w:trPr>
          <w:trHeight w:val="340"/>
        </w:trPr>
        <w:tc>
          <w:tcPr>
            <w:tcW w:w="1683" w:type="dxa"/>
            <w:vMerge w:val="restart"/>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杉树</w:t>
            </w:r>
          </w:p>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樟树</w:t>
            </w: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5cm</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7</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ign w:val="center"/>
          </w:tcPr>
          <w:p w:rsidR="00CB2EE2" w:rsidRDefault="00CB2EE2">
            <w:pPr>
              <w:spacing w:line="300" w:lineRule="exact"/>
              <w:jc w:val="center"/>
              <w:rPr>
                <w:rFonts w:ascii="宋体" w:hAnsi="宋体"/>
                <w:szCs w:val="21"/>
              </w:rPr>
            </w:pP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5cm</w:t>
            </w:r>
            <w:r>
              <w:rPr>
                <w:rFonts w:ascii="宋体" w:hAnsi="宋体" w:cs="仿宋_GB2312" w:hint="eastAsia"/>
                <w:kern w:val="0"/>
                <w:szCs w:val="21"/>
              </w:rPr>
              <w:t>≤胸径＜</w:t>
            </w:r>
            <w:r>
              <w:rPr>
                <w:rFonts w:ascii="宋体" w:hAnsi="宋体" w:cs="仿宋_GB2312" w:hint="eastAsia"/>
                <w:kern w:val="0"/>
                <w:szCs w:val="21"/>
              </w:rPr>
              <w:t>8cm</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15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restart"/>
            <w:vAlign w:val="center"/>
          </w:tcPr>
          <w:p w:rsidR="00CB2EE2" w:rsidRDefault="0045179D">
            <w:pPr>
              <w:spacing w:line="300" w:lineRule="exact"/>
              <w:jc w:val="center"/>
              <w:rPr>
                <w:rFonts w:ascii="宋体" w:hAnsi="宋体"/>
                <w:szCs w:val="21"/>
              </w:rPr>
            </w:pPr>
            <w:r>
              <w:rPr>
                <w:rFonts w:ascii="宋体" w:hAnsi="宋体" w:cs="仿宋_GB2312" w:hint="eastAsia"/>
                <w:kern w:val="0"/>
                <w:szCs w:val="21"/>
              </w:rPr>
              <w:t>以地面以上</w:t>
            </w:r>
            <w:r>
              <w:rPr>
                <w:rFonts w:ascii="宋体" w:hAnsi="宋体" w:cs="仿宋_GB2312" w:hint="eastAsia"/>
                <w:kern w:val="0"/>
                <w:szCs w:val="21"/>
              </w:rPr>
              <w:t>1.3</w:t>
            </w:r>
            <w:r>
              <w:rPr>
                <w:rFonts w:ascii="宋体" w:hAnsi="宋体" w:cs="仿宋_GB2312" w:hint="eastAsia"/>
                <w:kern w:val="0"/>
                <w:szCs w:val="21"/>
              </w:rPr>
              <w:t>米处胸径为准</w:t>
            </w:r>
          </w:p>
        </w:tc>
      </w:tr>
      <w:tr w:rsidR="00CB2EE2">
        <w:trPr>
          <w:trHeight w:val="340"/>
        </w:trPr>
        <w:tc>
          <w:tcPr>
            <w:tcW w:w="1683" w:type="dxa"/>
            <w:vMerge/>
            <w:vAlign w:val="center"/>
          </w:tcPr>
          <w:p w:rsidR="00CB2EE2" w:rsidRDefault="00CB2EE2">
            <w:pPr>
              <w:spacing w:line="300" w:lineRule="exact"/>
              <w:jc w:val="center"/>
              <w:rPr>
                <w:rFonts w:ascii="宋体" w:hAnsi="宋体"/>
                <w:szCs w:val="21"/>
              </w:rPr>
            </w:pP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8cm</w:t>
            </w: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30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ign w:val="center"/>
          </w:tcPr>
          <w:p w:rsidR="00CB2EE2" w:rsidRDefault="00CB2EE2">
            <w:pPr>
              <w:spacing w:line="300" w:lineRule="exact"/>
              <w:jc w:val="center"/>
              <w:rPr>
                <w:rFonts w:ascii="宋体" w:hAnsi="宋体"/>
                <w:szCs w:val="21"/>
              </w:rPr>
            </w:pP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按市场评估价</w:t>
            </w:r>
          </w:p>
        </w:tc>
        <w:tc>
          <w:tcPr>
            <w:tcW w:w="2265" w:type="dxa"/>
            <w:vMerge/>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restart"/>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松树</w:t>
            </w:r>
          </w:p>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枫树</w:t>
            </w:r>
          </w:p>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杂树</w:t>
            </w: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10cm</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4</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ign w:val="center"/>
          </w:tcPr>
          <w:p w:rsidR="00CB2EE2" w:rsidRDefault="00CB2EE2">
            <w:pPr>
              <w:spacing w:line="300" w:lineRule="exact"/>
              <w:jc w:val="center"/>
              <w:rPr>
                <w:rFonts w:ascii="宋体" w:hAnsi="宋体"/>
                <w:szCs w:val="21"/>
              </w:rPr>
            </w:pP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10cm</w:t>
            </w: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15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ign w:val="center"/>
          </w:tcPr>
          <w:p w:rsidR="00CB2EE2" w:rsidRDefault="00CB2EE2">
            <w:pPr>
              <w:spacing w:line="300" w:lineRule="exact"/>
              <w:jc w:val="center"/>
              <w:rPr>
                <w:rFonts w:ascii="宋体" w:hAnsi="宋体"/>
                <w:szCs w:val="21"/>
              </w:rPr>
            </w:pP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按市场评估价</w:t>
            </w:r>
          </w:p>
        </w:tc>
        <w:tc>
          <w:tcPr>
            <w:tcW w:w="2265" w:type="dxa"/>
            <w:vMerge/>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restart"/>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柑桔</w:t>
            </w:r>
          </w:p>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桃梨</w:t>
            </w:r>
          </w:p>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枇杷等果树</w:t>
            </w: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幼龄期</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15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ign w:val="center"/>
          </w:tcPr>
          <w:p w:rsidR="00CB2EE2" w:rsidRDefault="00CB2EE2">
            <w:pPr>
              <w:spacing w:line="300" w:lineRule="exact"/>
              <w:jc w:val="center"/>
              <w:rPr>
                <w:rFonts w:ascii="宋体" w:hAnsi="宋体"/>
                <w:szCs w:val="21"/>
              </w:rPr>
            </w:pP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始果期</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45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ign w:val="center"/>
          </w:tcPr>
          <w:p w:rsidR="00CB2EE2" w:rsidRDefault="00CB2EE2">
            <w:pPr>
              <w:spacing w:line="300" w:lineRule="exact"/>
              <w:jc w:val="center"/>
              <w:rPr>
                <w:rFonts w:ascii="宋体" w:hAnsi="宋体"/>
                <w:szCs w:val="21"/>
              </w:rPr>
            </w:pP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盛果期</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70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ign w:val="center"/>
          </w:tcPr>
          <w:p w:rsidR="00CB2EE2" w:rsidRDefault="00CB2EE2">
            <w:pPr>
              <w:spacing w:line="300" w:lineRule="exact"/>
              <w:jc w:val="center"/>
              <w:rPr>
                <w:rFonts w:ascii="宋体" w:hAnsi="宋体"/>
                <w:szCs w:val="21"/>
              </w:rPr>
            </w:pP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衰退期</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40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restart"/>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杨梅</w:t>
            </w: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幼龄期</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40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restart"/>
            <w:vAlign w:val="center"/>
          </w:tcPr>
          <w:p w:rsidR="00CB2EE2" w:rsidRDefault="0045179D">
            <w:pPr>
              <w:spacing w:line="300" w:lineRule="exact"/>
              <w:jc w:val="center"/>
              <w:rPr>
                <w:rFonts w:ascii="宋体" w:hAnsi="宋体"/>
                <w:szCs w:val="21"/>
              </w:rPr>
            </w:pPr>
            <w:r>
              <w:rPr>
                <w:rFonts w:ascii="宋体" w:hAnsi="宋体" w:cs="仿宋_GB2312" w:hint="eastAsia"/>
                <w:kern w:val="0"/>
                <w:szCs w:val="21"/>
              </w:rPr>
              <w:t>每亩不超过</w:t>
            </w:r>
            <w:r>
              <w:rPr>
                <w:rFonts w:ascii="宋体" w:hAnsi="宋体" w:cs="仿宋_GB2312" w:hint="eastAsia"/>
                <w:kern w:val="0"/>
                <w:szCs w:val="21"/>
              </w:rPr>
              <w:t>30</w:t>
            </w:r>
            <w:r>
              <w:rPr>
                <w:rFonts w:ascii="宋体" w:hAnsi="宋体" w:cs="仿宋_GB2312" w:hint="eastAsia"/>
                <w:kern w:val="0"/>
                <w:szCs w:val="21"/>
              </w:rPr>
              <w:t>株</w:t>
            </w:r>
          </w:p>
        </w:tc>
      </w:tr>
      <w:tr w:rsidR="00CB2EE2">
        <w:trPr>
          <w:trHeight w:val="340"/>
        </w:trPr>
        <w:tc>
          <w:tcPr>
            <w:tcW w:w="1683" w:type="dxa"/>
            <w:vMerge/>
            <w:vAlign w:val="center"/>
          </w:tcPr>
          <w:p w:rsidR="00CB2EE2" w:rsidRDefault="00CB2EE2">
            <w:pPr>
              <w:spacing w:line="300" w:lineRule="exact"/>
              <w:jc w:val="center"/>
              <w:rPr>
                <w:rFonts w:ascii="宋体" w:hAnsi="宋体"/>
                <w:szCs w:val="21"/>
              </w:rPr>
            </w:pP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始果期</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120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ign w:val="center"/>
          </w:tcPr>
          <w:p w:rsidR="00CB2EE2" w:rsidRDefault="00CB2EE2">
            <w:pPr>
              <w:spacing w:line="300" w:lineRule="exact"/>
              <w:jc w:val="center"/>
              <w:rPr>
                <w:rFonts w:ascii="宋体" w:hAnsi="宋体"/>
                <w:szCs w:val="21"/>
              </w:rPr>
            </w:pP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盛果期</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240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CB2EE2" w:rsidRDefault="00CB2EE2">
            <w:pPr>
              <w:spacing w:line="300" w:lineRule="exact"/>
              <w:jc w:val="center"/>
              <w:rPr>
                <w:rFonts w:ascii="宋体" w:hAnsi="宋体"/>
                <w:szCs w:val="21"/>
              </w:rPr>
            </w:pPr>
          </w:p>
        </w:tc>
      </w:tr>
      <w:tr w:rsidR="00CB2EE2">
        <w:trPr>
          <w:trHeight w:val="340"/>
        </w:trPr>
        <w:tc>
          <w:tcPr>
            <w:tcW w:w="1683" w:type="dxa"/>
            <w:vMerge/>
            <w:vAlign w:val="center"/>
          </w:tcPr>
          <w:p w:rsidR="00CB2EE2" w:rsidRDefault="00CB2EE2">
            <w:pPr>
              <w:spacing w:line="300" w:lineRule="exact"/>
              <w:jc w:val="center"/>
              <w:rPr>
                <w:rFonts w:ascii="宋体" w:hAnsi="宋体"/>
                <w:szCs w:val="21"/>
              </w:rPr>
            </w:pPr>
          </w:p>
        </w:tc>
        <w:tc>
          <w:tcPr>
            <w:tcW w:w="2568"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衰退期</w:t>
            </w: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120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CB2EE2" w:rsidRDefault="00CB2EE2">
            <w:pPr>
              <w:spacing w:line="300" w:lineRule="exact"/>
              <w:jc w:val="center"/>
              <w:rPr>
                <w:rFonts w:ascii="宋体" w:hAnsi="宋体"/>
                <w:szCs w:val="21"/>
              </w:rPr>
            </w:pPr>
          </w:p>
        </w:tc>
      </w:tr>
      <w:tr w:rsidR="00CB2EE2">
        <w:trPr>
          <w:trHeight w:val="340"/>
        </w:trPr>
        <w:tc>
          <w:tcPr>
            <w:tcW w:w="1683"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毛竹</w:t>
            </w:r>
          </w:p>
        </w:tc>
        <w:tc>
          <w:tcPr>
            <w:tcW w:w="2568" w:type="dxa"/>
            <w:vAlign w:val="center"/>
          </w:tcPr>
          <w:p w:rsidR="00CB2EE2" w:rsidRDefault="00CB2EE2">
            <w:pPr>
              <w:widowControl/>
              <w:spacing w:line="300" w:lineRule="exact"/>
              <w:jc w:val="center"/>
              <w:rPr>
                <w:rFonts w:ascii="宋体" w:hAnsi="宋体" w:cs="仿宋_GB2312"/>
                <w:kern w:val="0"/>
                <w:szCs w:val="21"/>
              </w:rPr>
            </w:pP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30</w:t>
            </w:r>
            <w:r>
              <w:rPr>
                <w:rFonts w:ascii="宋体" w:hAnsi="宋体" w:cs="仿宋_GB2312" w:hint="eastAsia"/>
                <w:kern w:val="0"/>
                <w:szCs w:val="21"/>
              </w:rPr>
              <w:t>元</w:t>
            </w:r>
            <w:r>
              <w:rPr>
                <w:rFonts w:ascii="宋体" w:hAnsi="宋体" w:cs="仿宋_GB2312" w:hint="eastAsia"/>
                <w:kern w:val="0"/>
                <w:szCs w:val="21"/>
              </w:rPr>
              <w:t>/100</w:t>
            </w:r>
            <w:r>
              <w:rPr>
                <w:rFonts w:ascii="宋体" w:hAnsi="宋体" w:cs="仿宋_GB2312" w:hint="eastAsia"/>
                <w:kern w:val="0"/>
                <w:szCs w:val="21"/>
              </w:rPr>
              <w:t>斤</w:t>
            </w:r>
          </w:p>
        </w:tc>
        <w:tc>
          <w:tcPr>
            <w:tcW w:w="2265" w:type="dxa"/>
            <w:vAlign w:val="center"/>
          </w:tcPr>
          <w:p w:rsidR="00CB2EE2" w:rsidRDefault="00CB2EE2">
            <w:pPr>
              <w:widowControl/>
              <w:spacing w:line="300" w:lineRule="exact"/>
              <w:jc w:val="center"/>
              <w:rPr>
                <w:rFonts w:ascii="宋体" w:hAnsi="宋体" w:cs="仿宋_GB2312"/>
                <w:kern w:val="0"/>
                <w:szCs w:val="21"/>
              </w:rPr>
            </w:pPr>
          </w:p>
        </w:tc>
      </w:tr>
      <w:tr w:rsidR="00CB2EE2">
        <w:trPr>
          <w:trHeight w:val="340"/>
        </w:trPr>
        <w:tc>
          <w:tcPr>
            <w:tcW w:w="1683"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水竹</w:t>
            </w:r>
          </w:p>
        </w:tc>
        <w:tc>
          <w:tcPr>
            <w:tcW w:w="2568" w:type="dxa"/>
            <w:vAlign w:val="center"/>
          </w:tcPr>
          <w:p w:rsidR="00CB2EE2" w:rsidRDefault="00CB2EE2">
            <w:pPr>
              <w:widowControl/>
              <w:spacing w:line="300" w:lineRule="exact"/>
              <w:jc w:val="center"/>
              <w:rPr>
                <w:rFonts w:ascii="宋体" w:hAnsi="宋体" w:cs="仿宋_GB2312"/>
                <w:kern w:val="0"/>
                <w:szCs w:val="21"/>
              </w:rPr>
            </w:pP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20</w:t>
            </w:r>
            <w:r>
              <w:rPr>
                <w:rFonts w:ascii="宋体" w:hAnsi="宋体" w:cs="仿宋_GB2312" w:hint="eastAsia"/>
                <w:kern w:val="0"/>
                <w:szCs w:val="21"/>
              </w:rPr>
              <w:t>元</w:t>
            </w:r>
            <w:r>
              <w:rPr>
                <w:rFonts w:ascii="宋体" w:hAnsi="宋体" w:cs="仿宋_GB2312" w:hint="eastAsia"/>
                <w:kern w:val="0"/>
                <w:szCs w:val="21"/>
              </w:rPr>
              <w:t>/100</w:t>
            </w:r>
            <w:r>
              <w:rPr>
                <w:rFonts w:ascii="宋体" w:hAnsi="宋体" w:cs="仿宋_GB2312" w:hint="eastAsia"/>
                <w:kern w:val="0"/>
                <w:szCs w:val="21"/>
              </w:rPr>
              <w:t>斤</w:t>
            </w:r>
          </w:p>
        </w:tc>
        <w:tc>
          <w:tcPr>
            <w:tcW w:w="2265" w:type="dxa"/>
            <w:vAlign w:val="center"/>
          </w:tcPr>
          <w:p w:rsidR="00CB2EE2" w:rsidRDefault="00CB2EE2">
            <w:pPr>
              <w:widowControl/>
              <w:spacing w:line="300" w:lineRule="exact"/>
              <w:jc w:val="center"/>
              <w:rPr>
                <w:rFonts w:ascii="宋体" w:hAnsi="宋体" w:cs="仿宋_GB2312"/>
                <w:kern w:val="0"/>
                <w:szCs w:val="21"/>
              </w:rPr>
            </w:pPr>
          </w:p>
        </w:tc>
      </w:tr>
      <w:tr w:rsidR="00CB2EE2">
        <w:trPr>
          <w:trHeight w:val="340"/>
        </w:trPr>
        <w:tc>
          <w:tcPr>
            <w:tcW w:w="1683"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绿竹</w:t>
            </w:r>
          </w:p>
        </w:tc>
        <w:tc>
          <w:tcPr>
            <w:tcW w:w="2568" w:type="dxa"/>
            <w:vAlign w:val="center"/>
          </w:tcPr>
          <w:p w:rsidR="00CB2EE2" w:rsidRDefault="0045179D">
            <w:pPr>
              <w:spacing w:line="300" w:lineRule="exact"/>
              <w:jc w:val="center"/>
              <w:rPr>
                <w:rFonts w:ascii="宋体" w:hAnsi="宋体" w:cs="仿宋_GB2312"/>
                <w:kern w:val="0"/>
                <w:szCs w:val="21"/>
              </w:rPr>
            </w:pPr>
            <w:r>
              <w:rPr>
                <w:rFonts w:ascii="宋体" w:hAnsi="宋体" w:hint="eastAsia"/>
                <w:color w:val="000000"/>
                <w:szCs w:val="21"/>
              </w:rPr>
              <w:t>新栽植</w:t>
            </w:r>
          </w:p>
        </w:tc>
        <w:tc>
          <w:tcPr>
            <w:tcW w:w="2367" w:type="dxa"/>
            <w:vAlign w:val="center"/>
          </w:tcPr>
          <w:p w:rsidR="00CB2EE2" w:rsidRDefault="0045179D">
            <w:pPr>
              <w:spacing w:line="300" w:lineRule="exact"/>
              <w:jc w:val="center"/>
              <w:rPr>
                <w:rFonts w:ascii="宋体" w:hAnsi="宋体" w:cs="仿宋_GB2312"/>
                <w:kern w:val="0"/>
                <w:szCs w:val="21"/>
              </w:rPr>
            </w:pPr>
            <w:r>
              <w:rPr>
                <w:rFonts w:ascii="宋体" w:hAnsi="宋体" w:hint="eastAsia"/>
                <w:color w:val="000000"/>
                <w:szCs w:val="21"/>
              </w:rPr>
              <w:t>300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亩</w:t>
            </w:r>
          </w:p>
        </w:tc>
        <w:tc>
          <w:tcPr>
            <w:tcW w:w="2265" w:type="dxa"/>
            <w:vAlign w:val="center"/>
          </w:tcPr>
          <w:p w:rsidR="00CB2EE2" w:rsidRDefault="0045179D">
            <w:pPr>
              <w:spacing w:line="300" w:lineRule="exact"/>
              <w:jc w:val="center"/>
              <w:rPr>
                <w:rFonts w:ascii="宋体" w:hAnsi="宋体"/>
                <w:color w:val="000000"/>
                <w:szCs w:val="21"/>
              </w:rPr>
            </w:pPr>
            <w:r>
              <w:rPr>
                <w:rFonts w:ascii="宋体" w:hAnsi="宋体" w:hint="eastAsia"/>
                <w:color w:val="000000"/>
                <w:szCs w:val="21"/>
              </w:rPr>
              <w:t>每亩丛数</w:t>
            </w:r>
          </w:p>
          <w:p w:rsidR="00CB2EE2" w:rsidRDefault="0045179D">
            <w:pPr>
              <w:spacing w:line="300" w:lineRule="exact"/>
              <w:jc w:val="center"/>
              <w:rPr>
                <w:rFonts w:ascii="宋体" w:hAnsi="宋体" w:cs="仿宋_GB2312"/>
                <w:kern w:val="0"/>
                <w:szCs w:val="21"/>
              </w:rPr>
            </w:pPr>
            <w:r>
              <w:rPr>
                <w:rFonts w:ascii="宋体" w:hAnsi="宋体" w:hint="eastAsia"/>
                <w:color w:val="000000"/>
                <w:szCs w:val="21"/>
              </w:rPr>
              <w:t>以</w:t>
            </w:r>
            <w:r>
              <w:rPr>
                <w:rFonts w:ascii="宋体" w:hAnsi="宋体" w:hint="eastAsia"/>
                <w:color w:val="000000"/>
                <w:szCs w:val="21"/>
              </w:rPr>
              <w:t>40</w:t>
            </w:r>
            <w:r>
              <w:rPr>
                <w:rFonts w:ascii="宋体" w:hAnsi="宋体" w:hint="eastAsia"/>
                <w:color w:val="000000"/>
                <w:szCs w:val="21"/>
              </w:rPr>
              <w:t>丛为准</w:t>
            </w:r>
          </w:p>
        </w:tc>
      </w:tr>
      <w:tr w:rsidR="00CB2EE2">
        <w:trPr>
          <w:trHeight w:val="340"/>
        </w:trPr>
        <w:tc>
          <w:tcPr>
            <w:tcW w:w="1683" w:type="dxa"/>
            <w:vAlign w:val="center"/>
          </w:tcPr>
          <w:p w:rsidR="00CB2EE2" w:rsidRDefault="0045179D">
            <w:pPr>
              <w:spacing w:line="300" w:lineRule="exact"/>
              <w:jc w:val="center"/>
              <w:rPr>
                <w:rFonts w:ascii="宋体" w:hAnsi="宋体"/>
                <w:szCs w:val="21"/>
              </w:rPr>
            </w:pPr>
            <w:r>
              <w:rPr>
                <w:rFonts w:ascii="宋体" w:hAnsi="宋体" w:cs="仿宋_GB2312" w:hint="eastAsia"/>
                <w:kern w:val="0"/>
                <w:szCs w:val="21"/>
              </w:rPr>
              <w:t>马蹄笋竹</w:t>
            </w:r>
          </w:p>
        </w:tc>
        <w:tc>
          <w:tcPr>
            <w:tcW w:w="2568" w:type="dxa"/>
            <w:vAlign w:val="center"/>
          </w:tcPr>
          <w:p w:rsidR="00CB2EE2" w:rsidRDefault="00CB2EE2">
            <w:pPr>
              <w:widowControl/>
              <w:spacing w:line="300" w:lineRule="exact"/>
              <w:jc w:val="center"/>
              <w:rPr>
                <w:rFonts w:ascii="宋体" w:hAnsi="宋体" w:cs="仿宋_GB2312"/>
                <w:kern w:val="0"/>
                <w:szCs w:val="21"/>
              </w:rPr>
            </w:pPr>
          </w:p>
        </w:tc>
        <w:tc>
          <w:tcPr>
            <w:tcW w:w="2367"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300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CB2EE2" w:rsidRDefault="0045179D">
            <w:pPr>
              <w:widowControl/>
              <w:spacing w:line="300" w:lineRule="exact"/>
              <w:jc w:val="center"/>
              <w:rPr>
                <w:rFonts w:ascii="宋体" w:hAnsi="宋体" w:cs="仿宋_GB2312"/>
                <w:kern w:val="0"/>
                <w:szCs w:val="21"/>
              </w:rPr>
            </w:pPr>
            <w:r>
              <w:rPr>
                <w:rFonts w:ascii="宋体" w:hAnsi="宋体" w:cs="仿宋_GB2312" w:hint="eastAsia"/>
                <w:kern w:val="0"/>
                <w:szCs w:val="21"/>
              </w:rPr>
              <w:t>每亩丛数</w:t>
            </w:r>
          </w:p>
          <w:p w:rsidR="00CB2EE2" w:rsidRDefault="0045179D">
            <w:pPr>
              <w:spacing w:line="300" w:lineRule="exact"/>
              <w:jc w:val="center"/>
              <w:rPr>
                <w:rFonts w:ascii="宋体" w:hAnsi="宋体"/>
                <w:szCs w:val="21"/>
              </w:rPr>
            </w:pPr>
            <w:r>
              <w:rPr>
                <w:rFonts w:ascii="宋体" w:hAnsi="宋体" w:cs="仿宋_GB2312" w:hint="eastAsia"/>
                <w:kern w:val="0"/>
                <w:szCs w:val="21"/>
              </w:rPr>
              <w:t>以</w:t>
            </w:r>
            <w:r>
              <w:rPr>
                <w:rFonts w:ascii="宋体" w:hAnsi="宋体" w:cs="仿宋_GB2312" w:hint="eastAsia"/>
                <w:kern w:val="0"/>
                <w:szCs w:val="21"/>
              </w:rPr>
              <w:t>40</w:t>
            </w:r>
            <w:r>
              <w:rPr>
                <w:rFonts w:ascii="宋体" w:hAnsi="宋体" w:cs="仿宋_GB2312" w:hint="eastAsia"/>
                <w:kern w:val="0"/>
                <w:szCs w:val="21"/>
              </w:rPr>
              <w:t>丛为准</w:t>
            </w:r>
          </w:p>
        </w:tc>
      </w:tr>
    </w:tbl>
    <w:p w:rsidR="00CB2EE2" w:rsidRDefault="0045179D">
      <w:pPr>
        <w:spacing w:line="300" w:lineRule="exact"/>
      </w:pPr>
      <w:r>
        <w:rPr>
          <w:rFonts w:ascii="宋体" w:hAnsi="宋体" w:cs="宋体" w:hint="eastAsia"/>
          <w:szCs w:val="21"/>
        </w:rPr>
        <w:t>说明：未规定的按实际作价或评估作价予以补偿。</w:t>
      </w:r>
    </w:p>
    <w:p w:rsidR="00CB2EE2" w:rsidRDefault="00CB2EE2">
      <w:pPr>
        <w:spacing w:line="560" w:lineRule="exact"/>
        <w:rPr>
          <w:rFonts w:ascii="宋体" w:hAnsi="宋体" w:cs="宋体"/>
          <w:sz w:val="28"/>
          <w:szCs w:val="28"/>
        </w:rPr>
      </w:pPr>
    </w:p>
    <w:p w:rsidR="00CB2EE2" w:rsidRDefault="00CB2EE2"/>
    <w:sectPr w:rsidR="00CB2EE2" w:rsidSect="00CB2E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79D" w:rsidRDefault="0045179D" w:rsidP="002822C4">
      <w:r>
        <w:separator/>
      </w:r>
    </w:p>
  </w:endnote>
  <w:endnote w:type="continuationSeparator" w:id="1">
    <w:p w:rsidR="0045179D" w:rsidRDefault="0045179D" w:rsidP="00282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MT Extra">
    <w:panose1 w:val="05050102010205020202"/>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79D" w:rsidRDefault="0045179D" w:rsidP="002822C4">
      <w:r>
        <w:separator/>
      </w:r>
    </w:p>
  </w:footnote>
  <w:footnote w:type="continuationSeparator" w:id="1">
    <w:p w:rsidR="0045179D" w:rsidRDefault="0045179D" w:rsidP="00282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79389"/>
    <w:multiLevelType w:val="singleLevel"/>
    <w:tmpl w:val="56A79389"/>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386673"/>
    <w:rsid w:val="002822C4"/>
    <w:rsid w:val="0045179D"/>
    <w:rsid w:val="00CB2EE2"/>
    <w:rsid w:val="02386673"/>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E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B2EE2"/>
    <w:pPr>
      <w:tabs>
        <w:tab w:val="center" w:pos="4153"/>
        <w:tab w:val="right" w:pos="8306"/>
      </w:tabs>
      <w:snapToGrid w:val="0"/>
      <w:jc w:val="left"/>
    </w:pPr>
    <w:rPr>
      <w:sz w:val="18"/>
      <w:szCs w:val="18"/>
    </w:rPr>
  </w:style>
  <w:style w:type="character" w:styleId="a4">
    <w:name w:val="page number"/>
    <w:basedOn w:val="a0"/>
    <w:qFormat/>
    <w:rsid w:val="00CB2EE2"/>
  </w:style>
  <w:style w:type="paragraph" w:styleId="a5">
    <w:name w:val="header"/>
    <w:basedOn w:val="a"/>
    <w:link w:val="Char"/>
    <w:rsid w:val="00282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822C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17</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张帆帆</cp:lastModifiedBy>
  <cp:revision>2</cp:revision>
  <dcterms:created xsi:type="dcterms:W3CDTF">2018-07-19T02:28:00Z</dcterms:created>
  <dcterms:modified xsi:type="dcterms:W3CDTF">2018-07-20T07:34:00Z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