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hAnsi="宋体" w:eastAsia="宋体" w:cs="宋体"/>
          <w:b/>
          <w:bCs/>
          <w:color w:val="3D3D3D"/>
          <w:sz w:val="36"/>
          <w:szCs w:val="36"/>
          <w:lang w:eastAsia="zh-CN"/>
        </w:rPr>
      </w:pPr>
      <w:bookmarkStart w:id="0" w:name="_GoBack"/>
      <w:r>
        <w:rPr>
          <w:rFonts w:hint="eastAsia"/>
          <w:b/>
          <w:bCs/>
          <w:color w:val="3D3D3D"/>
          <w:sz w:val="36"/>
          <w:szCs w:val="36"/>
          <w:lang w:eastAsia="zh-CN"/>
        </w:rPr>
        <w:t>《</w:t>
      </w:r>
      <w:r>
        <w:rPr>
          <w:rFonts w:hint="eastAsia"/>
          <w:b/>
          <w:bCs/>
          <w:color w:val="3D3D3D"/>
          <w:sz w:val="36"/>
          <w:szCs w:val="36"/>
        </w:rPr>
        <w:t>平阳县</w:t>
      </w:r>
      <w:r>
        <w:rPr>
          <w:rFonts w:hint="eastAsia"/>
          <w:b/>
          <w:bCs/>
          <w:color w:val="3D3D3D"/>
          <w:sz w:val="36"/>
          <w:szCs w:val="36"/>
          <w:lang w:val="en-US" w:eastAsia="zh-CN"/>
        </w:rPr>
        <w:t>化工行业安全发展</w:t>
      </w:r>
      <w:r>
        <w:rPr>
          <w:rFonts w:hint="eastAsia"/>
          <w:b/>
          <w:bCs/>
          <w:color w:val="3D3D3D"/>
          <w:sz w:val="36"/>
          <w:szCs w:val="36"/>
        </w:rPr>
        <w:t>规划</w:t>
      </w:r>
      <w:r>
        <w:rPr>
          <w:rFonts w:hint="eastAsia"/>
          <w:b/>
          <w:bCs/>
          <w:color w:val="3D3D3D"/>
          <w:sz w:val="36"/>
          <w:szCs w:val="36"/>
          <w:lang w:eastAsia="zh-CN"/>
        </w:rPr>
        <w:t>（</w:t>
      </w:r>
      <w:r>
        <w:rPr>
          <w:rFonts w:hint="eastAsia"/>
          <w:b/>
          <w:bCs/>
          <w:color w:val="3D3D3D"/>
          <w:sz w:val="36"/>
          <w:szCs w:val="36"/>
          <w:lang w:val="en-US" w:eastAsia="zh-CN"/>
        </w:rPr>
        <w:t>2021-2025）</w:t>
      </w:r>
      <w:r>
        <w:rPr>
          <w:rFonts w:hint="eastAsia" w:ascii="宋体" w:hAnsi="宋体" w:eastAsia="宋体" w:cs="宋体"/>
          <w:b/>
          <w:bCs/>
          <w:color w:val="3D3D3D"/>
          <w:sz w:val="36"/>
          <w:szCs w:val="36"/>
          <w:lang w:eastAsia="zh-CN"/>
        </w:rPr>
        <w:t>》</w:t>
      </w:r>
    </w:p>
    <w:p>
      <w:pPr>
        <w:widowControl/>
        <w:spacing w:line="560" w:lineRule="exact"/>
        <w:jc w:val="center"/>
        <w:rPr>
          <w:rFonts w:hint="eastAsia" w:ascii="宋体" w:hAnsi="宋体" w:eastAsia="宋体" w:cs="宋体"/>
          <w:kern w:val="0"/>
          <w:sz w:val="36"/>
          <w:szCs w:val="36"/>
          <w:lang w:eastAsia="zh-CN"/>
        </w:rPr>
      </w:pPr>
      <w:r>
        <w:rPr>
          <w:rFonts w:hint="eastAsia" w:ascii="宋体" w:hAnsi="宋体" w:eastAsia="宋体" w:cs="宋体"/>
          <w:b/>
          <w:bCs/>
          <w:color w:val="3D3D3D"/>
          <w:kern w:val="0"/>
          <w:sz w:val="36"/>
          <w:szCs w:val="36"/>
          <w:shd w:val="clear" w:color="auto" w:fill="FFFFFF"/>
          <w:lang w:eastAsia="zh-CN"/>
        </w:rPr>
        <w:t>公开征求意见和采纳情况汇总表</w:t>
      </w:r>
    </w:p>
    <w:bookmarkEnd w:id="0"/>
    <w:p>
      <w:pPr>
        <w:pStyle w:val="5"/>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总体情况：</w:t>
      </w:r>
      <w:r>
        <w:rPr>
          <w:rFonts w:hint="eastAsia" w:ascii="仿宋_GB2312" w:hAnsi="仿宋_GB2312" w:eastAsia="仿宋_GB2312" w:cs="仿宋_GB2312"/>
          <w:color w:val="000000"/>
          <w:sz w:val="32"/>
          <w:szCs w:val="32"/>
        </w:rPr>
        <w:t>共收到</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反馈意见，</w:t>
      </w:r>
      <w:r>
        <w:rPr>
          <w:rFonts w:hint="eastAsia" w:ascii="仿宋_GB2312" w:hAnsi="仿宋_GB2312" w:eastAsia="仿宋_GB2312" w:cs="仿宋_GB2312"/>
          <w:color w:val="000000"/>
          <w:sz w:val="32"/>
          <w:szCs w:val="32"/>
        </w:rPr>
        <w:t>经讨论，基本采纳，其中第</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1点不合理未采纳</w:t>
      </w:r>
      <w:r>
        <w:rPr>
          <w:rFonts w:hint="eastAsia" w:ascii="仿宋_GB2312" w:hAnsi="仿宋_GB2312" w:eastAsia="仿宋_GB2312" w:cs="仿宋_GB2312"/>
          <w:color w:val="000000"/>
          <w:sz w:val="32"/>
          <w:szCs w:val="32"/>
        </w:rPr>
        <w:t>，具体如下：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957"/>
        <w:gridCol w:w="155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序号</w:t>
            </w:r>
          </w:p>
        </w:tc>
        <w:tc>
          <w:tcPr>
            <w:tcW w:w="3957"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提出的修改意见</w:t>
            </w:r>
          </w:p>
        </w:tc>
        <w:tc>
          <w:tcPr>
            <w:tcW w:w="1559"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采纳情况</w:t>
            </w:r>
          </w:p>
        </w:tc>
        <w:tc>
          <w:tcPr>
            <w:tcW w:w="1183"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采纳与否的理由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1</w:t>
            </w:r>
          </w:p>
        </w:tc>
        <w:tc>
          <w:tcPr>
            <w:tcW w:w="3957" w:type="dxa"/>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对最新有效的化工园区风险评估报告应介绍，并对报告中给出风险程度是否在可接受范围，外部防护距离应有具体数据。周边电镀园区人员较密集，对此应风险评估结论如何。</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浙江森盟包装有限公司PLA新材料项目、正威（平阳）长三角电子信息产业中心是否属于需入园的化工企业，若是拟入驻建设企业应考虑纳入本次规划范围，若不属于化工企业，建议报告中不体现。</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照使用、产生急性毒性为极度危害、高度危害的有害气体或形成有毒气体重大危险源等的大、中型企业应设置气防站的有关要求。小型企业应设置气体防护点。按此规定，应明确化工园区（涉及氨气、氯气）的防护装备配置要求。</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对消防站（队）的化工事故应急物资配备应有具体规定（如：泡沫灭火剂、有毒气体防护器具等），园区消防中心（平阳县日佳消防服务有限公司）的现有装备与规划应配备或建设情况应进一步明确。</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进入园区危险化学品运输车辆的路线应明确，避开高峰期。危化品运输自行制定线路，尚有穿过人员相对密集区域的现象，道路交通安全风险可控性较差。</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园区安全生产监督体系和队伍建设滞后，机构人员配备不足，具有化工专业人员比重较小。</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园区加快建立消防救援现役体系。</w:t>
            </w:r>
          </w:p>
        </w:tc>
        <w:tc>
          <w:tcPr>
            <w:tcW w:w="1559"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是</w:t>
            </w:r>
          </w:p>
        </w:tc>
        <w:tc>
          <w:tcPr>
            <w:tcW w:w="1183"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2</w:t>
            </w:r>
          </w:p>
        </w:tc>
        <w:tc>
          <w:tcPr>
            <w:tcW w:w="3957" w:type="dxa"/>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P49页新建加油站的名称请核对，如上林岸站、廖岸站等是否正确</w:t>
            </w:r>
          </w:p>
        </w:tc>
        <w:tc>
          <w:tcPr>
            <w:tcW w:w="1559" w:type="dxa"/>
            <w:vAlign w:val="center"/>
          </w:tcPr>
          <w:p>
            <w:pPr>
              <w:jc w:val="center"/>
              <w:rPr>
                <w:rFonts w:hint="default"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是</w:t>
            </w:r>
          </w:p>
        </w:tc>
        <w:tc>
          <w:tcPr>
            <w:tcW w:w="1183" w:type="dxa"/>
            <w:vAlign w:val="center"/>
          </w:tcPr>
          <w:p>
            <w:pPr>
              <w:jc w:val="center"/>
              <w:rPr>
                <w:rFonts w:hint="default"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3</w:t>
            </w:r>
          </w:p>
        </w:tc>
        <w:tc>
          <w:tcPr>
            <w:tcW w:w="3957"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kern w:val="2"/>
                <w:sz w:val="32"/>
                <w:szCs w:val="32"/>
                <w:lang w:val="en-US" w:eastAsia="zh-CN" w:bidi="ar-SA"/>
              </w:rPr>
            </w:pPr>
            <w:r>
              <w:rPr>
                <w:rFonts w:hint="eastAsia" w:ascii="宋体" w:hAnsi="宋体" w:eastAsia="宋体" w:cs="宋体"/>
                <w:i w:val="0"/>
                <w:iCs w:val="0"/>
                <w:color w:val="000000"/>
                <w:kern w:val="0"/>
                <w:sz w:val="24"/>
                <w:szCs w:val="24"/>
                <w:u w:val="none"/>
                <w:lang w:val="en-US" w:eastAsia="zh-CN" w:bidi="ar"/>
              </w:rPr>
              <w:t>该规划仅仅对部分化工企业划定的安全控制范围线，建议把所有的设计安全的化工项目（包括加油站类）都需要划定安全控制范围，并且提供矢量化数据纳入空间规划中进行严格管控，上图入库。</w:t>
            </w:r>
          </w:p>
        </w:tc>
        <w:tc>
          <w:tcPr>
            <w:tcW w:w="1559" w:type="dxa"/>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不采纳</w:t>
            </w:r>
          </w:p>
          <w:p>
            <w:pPr>
              <w:jc w:val="both"/>
              <w:rPr>
                <w:rFonts w:hint="eastAsia" w:ascii="宋体" w:hAnsi="宋体" w:eastAsia="宋体" w:cs="宋体"/>
                <w:i w:val="0"/>
                <w:iCs w:val="0"/>
                <w:color w:val="000000"/>
                <w:kern w:val="0"/>
                <w:sz w:val="24"/>
                <w:szCs w:val="24"/>
                <w:u w:val="none"/>
                <w:lang w:val="en-US" w:eastAsia="zh-CN" w:bidi="ar"/>
              </w:rPr>
            </w:pPr>
          </w:p>
        </w:tc>
        <w:tc>
          <w:tcPr>
            <w:tcW w:w="1183"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本规划不属于空间规划，故不涉及该内容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4</w:t>
            </w:r>
          </w:p>
        </w:tc>
        <w:tc>
          <w:tcPr>
            <w:tcW w:w="3957" w:type="dxa"/>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建议增加“化工行业废弃危化品和经营生产过程中产生的危险废物收集、储存、利用、运输、处置的总体规划要点”。</w:t>
            </w:r>
          </w:p>
          <w:p>
            <w:pPr>
              <w:keepNext w:val="0"/>
              <w:keepLines w:val="0"/>
              <w:widowControl/>
              <w:numPr>
                <w:ilvl w:val="0"/>
                <w:numId w:val="2"/>
              </w:numPr>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本P44“（2）规划化工集聚区与环境功能区划分的相容性分析”、“根据《平阳县环境功能区规划》，平阳县新兴产业园区化工区位于平阳县新兴产业开发环境重点准入区（0326-VI-0-1），为重点准入区。该区块位于浙江省温州市“三线一单”生态环境分区管控方案中国确定的重点管控单元。”、“《浙江省温州市“三线一单”生态环境分区管控方案》（2020.3.12）”分别改为“（2）规划化工集聚区与“三线一单”的符合性分析”、“分局《平阳县“三线一单”生态环境分区管控方案》，平阳县新兴产业园区化工区位于温州市平阳新兴产业开发产业集聚区重点管控单元（ZH33032620007）”、“《平阳县“三线一单”生态环境分区管控方案》（2020.12）”。</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文本第五章化工企业布局表述，建议增加“集聚区外港口码头危化品仓储企业布局及管控内容”。</w:t>
            </w:r>
          </w:p>
        </w:tc>
        <w:tc>
          <w:tcPr>
            <w:tcW w:w="1559" w:type="dxa"/>
            <w:vAlign w:val="center"/>
          </w:tcPr>
          <w:p>
            <w:pPr>
              <w:jc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第1点不采纳，第2、3点采纳。</w:t>
            </w:r>
          </w:p>
        </w:tc>
        <w:tc>
          <w:tcPr>
            <w:tcW w:w="1183" w:type="dxa"/>
            <w:vAlign w:val="center"/>
          </w:tcPr>
          <w:p>
            <w:pPr>
              <w:jc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第1点不采纳理由：《化工行业安全发展规划编制导则》中没有涉及危废这部分，危废处理的企业相当于危化使用企业，其中的危险化学品的使用量没有达到危险化学品使用企业取证量，所以暂不在文中描述。第2、3点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default"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5</w:t>
            </w:r>
          </w:p>
        </w:tc>
        <w:tc>
          <w:tcPr>
            <w:tcW w:w="395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1、8.2.1 应急救援体系修改为：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从消防安全布局、消防基础设施建设等方面对全县化工企业安全济宁规划和部署，构建以应急管理、消防为主，企业自救、社会应急力量为辅的应急救援力量体系。为平阳县化工行业应急救援工作提供强有力的支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2、8.2.2 消防队伍修改为： 平阳县化工行业应急救援主要依托县应急和消防救援体系；县消防救援体系由平阳、鳌江、水头三支消防救援站、乡镇专职消防队构成。</w:t>
            </w:r>
          </w:p>
        </w:tc>
        <w:tc>
          <w:tcPr>
            <w:tcW w:w="1559" w:type="dxa"/>
            <w:vAlign w:val="center"/>
          </w:tcPr>
          <w:p>
            <w:pPr>
              <w:jc w:val="center"/>
              <w:rPr>
                <w:rFonts w:hint="eastAsia" w:ascii="方正小标宋简体" w:hAnsi="方正小标宋简体" w:eastAsia="方正小标宋简体" w:cs="方正小标宋简体"/>
                <w:kern w:val="2"/>
                <w:sz w:val="32"/>
                <w:szCs w:val="32"/>
                <w:lang w:val="en-US" w:eastAsia="zh-CN" w:bidi="ar-SA"/>
              </w:rPr>
            </w:pPr>
            <w:r>
              <w:rPr>
                <w:rFonts w:hint="eastAsia" w:ascii="宋体" w:hAnsi="宋体" w:eastAsia="宋体" w:cs="宋体"/>
                <w:i w:val="0"/>
                <w:iCs w:val="0"/>
                <w:color w:val="000000"/>
                <w:kern w:val="0"/>
                <w:sz w:val="24"/>
                <w:szCs w:val="24"/>
                <w:u w:val="none"/>
                <w:lang w:val="en-US" w:eastAsia="zh-CN" w:bidi="ar"/>
              </w:rPr>
              <w:t>采纳</w:t>
            </w:r>
          </w:p>
        </w:tc>
        <w:tc>
          <w:tcPr>
            <w:tcW w:w="1183" w:type="dxa"/>
            <w:vAlign w:val="center"/>
          </w:tcPr>
          <w:p>
            <w:pPr>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4F102"/>
    <w:multiLevelType w:val="singleLevel"/>
    <w:tmpl w:val="8AF4F102"/>
    <w:lvl w:ilvl="0" w:tentative="0">
      <w:start w:val="1"/>
      <w:numFmt w:val="decimal"/>
      <w:suff w:val="nothing"/>
      <w:lvlText w:val="%1、"/>
      <w:lvlJc w:val="left"/>
    </w:lvl>
  </w:abstractNum>
  <w:abstractNum w:abstractNumId="1">
    <w:nsid w:val="13B522DC"/>
    <w:multiLevelType w:val="singleLevel"/>
    <w:tmpl w:val="13B522D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46294"/>
    <w:rsid w:val="37146294"/>
    <w:rsid w:val="6A2E6E07"/>
    <w:rsid w:val="7BEE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ext-tag"/>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2022-01-19T09:02:00Z</dcterms:created>
  <dc:creator>Be Quite.</dc:creator>
  <cp:lastModifiedBy>Be Quite.</cp:lastModifiedBy>
  <dcterms:modified xsi:type="dcterms:W3CDTF">2022-01-26T07:30:14Z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64FE4BBD2E514CACB07DADE1322AB7E2</vt:lpwstr>
  </property>
</Properties>
</file>