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83" w:rsidRDefault="00F532CD">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关于公开征求《平阳县昆阳镇柳垟村城中村改造土地和房屋征收补偿实施细则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A36B83" w:rsidRDefault="00A36B83">
      <w:pPr>
        <w:rPr>
          <w:rFonts w:ascii="仿宋_GB2312" w:eastAsia="仿宋_GB2312"/>
          <w:sz w:val="32"/>
          <w:szCs w:val="32"/>
        </w:rPr>
      </w:pPr>
    </w:p>
    <w:p w:rsidR="00A36B83" w:rsidRDefault="00F532CD" w:rsidP="00021A4A">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平阳县昆阳镇柳垟村城中村改造土地和房屋征收补偿实施细则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A36B83" w:rsidRDefault="00A36B83">
      <w:pPr>
        <w:spacing w:line="560" w:lineRule="exact"/>
        <w:ind w:firstLine="646"/>
        <w:rPr>
          <w:rFonts w:ascii="仿宋_GB2312" w:eastAsia="仿宋_GB2312"/>
          <w:sz w:val="32"/>
          <w:szCs w:val="32"/>
        </w:rPr>
      </w:pPr>
    </w:p>
    <w:p w:rsidR="00A36B83" w:rsidRDefault="00A36B83">
      <w:pPr>
        <w:spacing w:line="560" w:lineRule="exact"/>
        <w:ind w:firstLine="646"/>
        <w:rPr>
          <w:rFonts w:ascii="仿宋_GB2312" w:eastAsia="仿宋_GB2312"/>
          <w:sz w:val="32"/>
          <w:szCs w:val="32"/>
        </w:rPr>
      </w:pPr>
    </w:p>
    <w:p w:rsidR="00A36B83" w:rsidRDefault="00A36B83">
      <w:pPr>
        <w:spacing w:line="560" w:lineRule="exact"/>
        <w:ind w:firstLine="646"/>
        <w:rPr>
          <w:rFonts w:ascii="仿宋_GB2312" w:eastAsia="仿宋_GB2312"/>
          <w:sz w:val="32"/>
          <w:szCs w:val="32"/>
        </w:rPr>
      </w:pPr>
    </w:p>
    <w:p w:rsidR="00A36B83" w:rsidRDefault="00F532CD">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A36B83" w:rsidRDefault="00F532CD">
      <w:pPr>
        <w:spacing w:line="560" w:lineRule="exact"/>
        <w:ind w:firstLine="646"/>
        <w:rPr>
          <w:rFonts w:ascii="仿宋_GB2312" w:eastAsia="仿宋_GB2312"/>
          <w:sz w:val="32"/>
          <w:szCs w:val="32"/>
        </w:rPr>
      </w:pPr>
      <w:r>
        <w:rPr>
          <w:rFonts w:ascii="仿宋_GB2312" w:eastAsia="仿宋_GB2312" w:hint="eastAsia"/>
          <w:sz w:val="32"/>
          <w:szCs w:val="32"/>
        </w:rPr>
        <w:t xml:space="preserve">                      </w:t>
      </w:r>
      <w:r w:rsidR="00021A4A">
        <w:rPr>
          <w:rFonts w:ascii="仿宋_GB2312" w:eastAsia="仿宋_GB2312" w:hint="eastAsia"/>
          <w:sz w:val="32"/>
          <w:szCs w:val="32"/>
        </w:rPr>
        <w:t xml:space="preserve"> </w:t>
      </w: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p>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A36B83"/>
    <w:p w:rsidR="00A36B83" w:rsidRDefault="00F532CD" w:rsidP="00021A4A">
      <w:pPr>
        <w:snapToGrid w:val="0"/>
        <w:spacing w:line="480" w:lineRule="exact"/>
        <w:ind w:firstLineChars="100" w:firstLine="400"/>
        <w:jc w:val="center"/>
        <w:rPr>
          <w:rFonts w:ascii="仿宋_GB2312" w:eastAsia="仿宋_GB2312"/>
          <w:sz w:val="32"/>
          <w:szCs w:val="32"/>
        </w:rPr>
      </w:pPr>
      <w:r>
        <w:rPr>
          <w:rFonts w:ascii="宋体" w:hAnsi="宋体" w:hint="eastAsia"/>
          <w:b/>
          <w:w w:val="90"/>
          <w:sz w:val="44"/>
          <w:szCs w:val="44"/>
        </w:rPr>
        <w:lastRenderedPageBreak/>
        <w:t>平阳县昆阳镇柳垟村城中村改造土地和房屋征收</w:t>
      </w:r>
      <w:r>
        <w:rPr>
          <w:rFonts w:ascii="宋体" w:hAnsi="宋体" w:hint="eastAsia"/>
          <w:b/>
          <w:sz w:val="44"/>
          <w:szCs w:val="44"/>
        </w:rPr>
        <w:t>补偿实施细则（</w:t>
      </w:r>
      <w:r>
        <w:rPr>
          <w:rFonts w:ascii="宋体" w:hAnsi="宋体" w:hint="eastAsia"/>
          <w:b/>
          <w:sz w:val="44"/>
          <w:szCs w:val="44"/>
        </w:rPr>
        <w:t>征求意见</w:t>
      </w:r>
      <w:r>
        <w:rPr>
          <w:rFonts w:ascii="宋体" w:hAnsi="宋体" w:hint="eastAsia"/>
          <w:b/>
          <w:sz w:val="44"/>
          <w:szCs w:val="44"/>
        </w:rPr>
        <w:t>稿）</w:t>
      </w:r>
    </w:p>
    <w:p w:rsidR="00A36B83" w:rsidRDefault="00A36B83">
      <w:pPr>
        <w:snapToGrid w:val="0"/>
        <w:spacing w:line="480" w:lineRule="exact"/>
        <w:ind w:firstLineChars="200" w:firstLine="640"/>
        <w:rPr>
          <w:rFonts w:ascii="仿宋_GB2312" w:eastAsia="仿宋_GB2312"/>
          <w:sz w:val="32"/>
          <w:szCs w:val="32"/>
        </w:rPr>
      </w:pP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昆阳镇柳垟村城中村改造工作顺利实施，保障被征收人的合法权益，根据土地及房屋征收补偿相关法律法规和《平阳县征收农民集体所有土地管理办法》（平政发〔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号）、《平阳县重点工程建设房屋征收城中村改造农房集聚建设补偿暂行办法》（平委办〔</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179</w:t>
      </w:r>
      <w:r>
        <w:rPr>
          <w:rFonts w:ascii="仿宋_GB2312" w:eastAsia="仿宋_GB2312" w:hint="eastAsia"/>
          <w:sz w:val="32"/>
          <w:szCs w:val="32"/>
        </w:rPr>
        <w:t>号）、《平阳县住宅房屋征收市场化安置实施办法（试行）》（平政办〔</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28</w:t>
      </w:r>
      <w:r>
        <w:rPr>
          <w:rFonts w:ascii="仿宋_GB2312" w:eastAsia="仿宋_GB2312" w:hint="eastAsia"/>
          <w:sz w:val="32"/>
          <w:szCs w:val="32"/>
        </w:rPr>
        <w:t>号）等文件，结合项目实际，特制定本实施细则。</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一、本实施细则适用于平阳县昆阳镇柳垟村城中村改造土地和房屋征收补偿（具体以规划红线为准）。</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二、昆阳镇人民政府受平阳县人民政府委托，作为征收实施单位，统一组织实施平阳县昆阳镇柳垟村城中村改造土地和房屋征收补偿工作。</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本实施细则所称的被征收人指平阳县昆阳镇柳垟村城中村改造范围内的集体土地所有权人、土地使用权人和房屋所有权人。</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三、集体土地征收和青苗补偿</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集体土地征收和青苗补偿按《平阳县征收农民集体所有土地管理办法》（平政发〔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号）规定执行。</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四、房屋征收补偿的一般规定</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int="eastAsia"/>
          <w:sz w:val="32"/>
          <w:szCs w:val="32"/>
        </w:rPr>
        <w:t>（一）</w:t>
      </w:r>
      <w:r>
        <w:rPr>
          <w:rFonts w:ascii="仿宋_GB2312" w:eastAsia="仿宋_GB2312" w:hAnsi="宋体" w:hint="eastAsia"/>
          <w:sz w:val="32"/>
          <w:szCs w:val="32"/>
        </w:rPr>
        <w:t>被征收房屋已取得《房</w:t>
      </w:r>
      <w:r>
        <w:rPr>
          <w:rFonts w:ascii="仿宋_GB2312" w:eastAsia="仿宋_GB2312" w:hAnsi="宋体" w:hint="eastAsia"/>
          <w:sz w:val="32"/>
          <w:szCs w:val="32"/>
        </w:rPr>
        <w:t>屋所有权证》《土地使用权证》或《不动产权证》以及经认定后可参照合法的，应当按照本实施细则的规定实施征收补偿。</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sz w:val="32"/>
          <w:szCs w:val="32"/>
        </w:rPr>
        <w:t>（二）</w:t>
      </w:r>
      <w:r>
        <w:rPr>
          <w:rFonts w:ascii="仿宋_GB2312" w:eastAsia="仿宋_GB2312" w:hint="eastAsia"/>
          <w:sz w:val="32"/>
          <w:szCs w:val="32"/>
        </w:rPr>
        <w:t>被征收人可以选择货币补偿，也可以选择产权调换或产权调换市场化安置。</w:t>
      </w:r>
      <w:r>
        <w:rPr>
          <w:rFonts w:ascii="仿宋_GB2312" w:eastAsia="仿宋_GB2312" w:hAnsi="仿宋_GB2312" w:cs="仿宋_GB2312" w:hint="eastAsia"/>
          <w:kern w:val="0"/>
          <w:sz w:val="32"/>
          <w:szCs w:val="32"/>
        </w:rPr>
        <w:t>被征收人不论选择何种补偿方式，</w:t>
      </w:r>
      <w:r>
        <w:rPr>
          <w:rFonts w:ascii="仿宋_GB2312" w:eastAsia="仿宋_GB2312" w:hAnsi="仿宋_GB2312" w:cs="仿宋_GB2312" w:hint="eastAsia"/>
          <w:kern w:val="0"/>
          <w:sz w:val="32"/>
          <w:szCs w:val="32"/>
        </w:rPr>
        <w:lastRenderedPageBreak/>
        <w:t>必须在签订协议后，按照征收实施单位确定的搬迁腾空期限，将被征收房屋腾空并移交征收实施单位。</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仿宋_GB2312" w:cs="仿宋_GB2312" w:hint="eastAsia"/>
          <w:kern w:val="0"/>
          <w:sz w:val="32"/>
          <w:szCs w:val="32"/>
        </w:rPr>
        <w:t>被征收房屋的建筑面积和建筑占地面积以《房屋所有权证》或《不动产权证》记载为准。被征收房屋的土地使用面积以《土地使用权证》或《不动产权证》记载为准。</w:t>
      </w:r>
    </w:p>
    <w:p w:rsidR="00A36B83" w:rsidRDefault="00F532CD">
      <w:pPr>
        <w:snapToGrid w:val="0"/>
        <w:spacing w:line="500" w:lineRule="exact"/>
        <w:ind w:firstLineChars="200" w:firstLine="640"/>
        <w:rPr>
          <w:rFonts w:ascii="仿宋_GB2312" w:eastAsia="仿宋_GB2312"/>
          <w:color w:val="000000"/>
          <w:sz w:val="32"/>
          <w:szCs w:val="32"/>
        </w:rPr>
      </w:pPr>
      <w:r>
        <w:rPr>
          <w:rFonts w:ascii="仿宋_GB2312" w:eastAsia="仿宋_GB2312" w:hint="eastAsia"/>
          <w:sz w:val="32"/>
          <w:szCs w:val="32"/>
        </w:rPr>
        <w:t>（四）</w:t>
      </w:r>
      <w:r>
        <w:rPr>
          <w:rFonts w:ascii="仿宋_GB2312" w:eastAsia="仿宋_GB2312" w:hint="eastAsia"/>
          <w:color w:val="000000"/>
          <w:sz w:val="32"/>
          <w:szCs w:val="32"/>
        </w:rPr>
        <w:t>被征收的房屋前后余地（杂地、灰坦等）、简易棚用地、构筑物用地等，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color w:val="000000"/>
          <w:kern w:val="0"/>
          <w:sz w:val="32"/>
          <w:szCs w:val="32"/>
        </w:rPr>
        <w:t>300</w:t>
      </w:r>
      <w:r>
        <w:rPr>
          <w:rFonts w:ascii="仿宋_GB2312" w:eastAsia="仿宋_GB2312" w:hAnsi="仿宋" w:cs="宋体" w:hint="eastAsia"/>
          <w:color w:val="000000"/>
          <w:kern w:val="0"/>
          <w:sz w:val="32"/>
          <w:szCs w:val="32"/>
        </w:rPr>
        <w:t>元</w:t>
      </w:r>
      <w:r>
        <w:rPr>
          <w:rFonts w:ascii="仿宋_GB2312" w:eastAsia="仿宋_GB2312" w:hAnsi="仿宋" w:cs="宋体"/>
          <w:color w:val="000000"/>
          <w:kern w:val="0"/>
          <w:sz w:val="32"/>
          <w:szCs w:val="32"/>
        </w:rPr>
        <w:t>/</w:t>
      </w:r>
      <w:r>
        <w:rPr>
          <w:rFonts w:ascii="仿宋_GB2312" w:eastAsia="仿宋_GB2312" w:hAnsi="仿宋_GB2312" w:cs="仿宋_GB2312" w:hint="eastAsia"/>
          <w:color w:val="000000"/>
          <w:kern w:val="0"/>
          <w:sz w:val="32"/>
          <w:szCs w:val="32"/>
        </w:rPr>
        <w:t>㎡标准给予一次性货币补偿。</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五、未登记房屋的认定及处置</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（一）</w:t>
      </w:r>
      <w:r>
        <w:rPr>
          <w:rFonts w:ascii="仿宋_GB2312" w:eastAsia="仿宋_GB2312" w:hint="eastAsia"/>
          <w:sz w:val="32"/>
          <w:szCs w:val="32"/>
        </w:rPr>
        <w:t>有下列情形之一，因历史原因审批手续不完整而未登记的房屋，经认定后可参照合法房屋，予以补偿安置：</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sz w:val="32"/>
          <w:szCs w:val="32"/>
        </w:rPr>
        <w:t>1.1987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日《中华人民共和国土地管理法》实施前已经建成的房屋。</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sz w:val="32"/>
          <w:szCs w:val="32"/>
        </w:rPr>
        <w:t>2.1987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w:t>
      </w:r>
      <w:r>
        <w:rPr>
          <w:rFonts w:ascii="仿宋_GB2312" w:eastAsia="仿宋_GB2312"/>
          <w:sz w:val="32"/>
          <w:szCs w:val="32"/>
        </w:rPr>
        <w:t>1998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日之间取得乡镇以上人民政府或县级以上人民政府土地、规划、建设部门批准文件的农村村民住宅房屋。</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（二）未登记的下列被征收房屋，由昆阳镇人民政府组织国土资源、住建部门按程序认定并公示后，予以确认是否给予补偿安置。</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1987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年航拍图为准），按程序认定并公示后，在规定的期限内签订房屋征收补偿协议并如期腾空交房的，可以参照合法房屋予以补偿安置；未在规定期限内签订协议的，依法无条件拆除。</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年航拍图为准），不予补偿安置，违法建筑如在规定期限内自行拆除</w:t>
      </w:r>
      <w:r>
        <w:rPr>
          <w:rFonts w:ascii="仿宋_GB2312" w:eastAsia="仿宋_GB2312" w:hAnsi="仿宋_GB2312" w:cs="仿宋_GB2312" w:hint="eastAsia"/>
          <w:kern w:val="0"/>
          <w:sz w:val="32"/>
          <w:szCs w:val="32"/>
        </w:rPr>
        <w:lastRenderedPageBreak/>
        <w:t>的，按照房屋重置成新标准给予一定的清障费，如在规定期限内未自行拆除的，依法无条件拆除。</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日后建造但未办理合法建设手续的违法建筑，一律依法无条件拆除。</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日之间土地、规划、建设审批手续不齐全的农村</w:t>
      </w:r>
      <w:r>
        <w:rPr>
          <w:rFonts w:ascii="仿宋_GB2312" w:eastAsia="仿宋_GB2312" w:hint="eastAsia"/>
          <w:sz w:val="32"/>
          <w:szCs w:val="32"/>
        </w:rPr>
        <w:t>村民</w:t>
      </w:r>
      <w:r>
        <w:rPr>
          <w:rFonts w:ascii="仿宋_GB2312" w:eastAsia="仿宋_GB2312" w:hAnsi="仿宋_GB2312" w:cs="仿宋_GB2312" w:hint="eastAsia"/>
          <w:kern w:val="0"/>
          <w:sz w:val="32"/>
          <w:szCs w:val="32"/>
        </w:rPr>
        <w:t>住宅房屋，在规定期限内签订房屋征收补偿协议并腾空拆除的，可以参照合法房屋予以补偿安置；未在规定期限内签订协议并腾空拆除的，依法无条件拆除。</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六、被征收房屋的货币补偿</w:t>
      </w:r>
    </w:p>
    <w:p w:rsidR="00A36B83" w:rsidRDefault="00F532CD">
      <w:pPr>
        <w:tabs>
          <w:tab w:val="left" w:pos="360"/>
        </w:tabs>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（一）被征收人选择货</w:t>
      </w:r>
      <w:r>
        <w:rPr>
          <w:rFonts w:ascii="仿宋_GB2312" w:eastAsia="仿宋_GB2312" w:hint="eastAsia"/>
          <w:sz w:val="32"/>
          <w:szCs w:val="32"/>
        </w:rPr>
        <w:t>币补偿的，按照被征收房屋的市场评估价确定货币补偿金额。被征收房屋的市场评估价由具有法定资质的房地产价格评估机构依法评估确定。</w:t>
      </w:r>
    </w:p>
    <w:p w:rsidR="00A36B83" w:rsidRDefault="00F532CD">
      <w:pPr>
        <w:tabs>
          <w:tab w:val="left" w:pos="360"/>
        </w:tabs>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（二）被征收人在规定期限内签订货币补偿协议，腾空房屋并移交给征收实施单位的，经征收实施单位验收合格后予以一次性付清货币补偿费。</w:t>
      </w:r>
    </w:p>
    <w:p w:rsidR="00A36B83" w:rsidRDefault="00F532CD">
      <w:pPr>
        <w:tabs>
          <w:tab w:val="left" w:pos="360"/>
        </w:tabs>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（三）选择货币补偿的被征收人按规定领取货币补偿费后，不再享有产权调换权利及产权调换市场化安置的权利。</w:t>
      </w:r>
    </w:p>
    <w:p w:rsidR="00A36B83" w:rsidRDefault="00F532CD">
      <w:pPr>
        <w:snapToGrid w:val="0"/>
        <w:spacing w:line="50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七、被征收房屋的产权调换</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（一）被征收人选择产权调换的，</w:t>
      </w:r>
      <w:r>
        <w:rPr>
          <w:rFonts w:ascii="仿宋_GB2312" w:eastAsia="仿宋_GB2312" w:hint="eastAsia"/>
          <w:sz w:val="32"/>
          <w:szCs w:val="32"/>
        </w:rPr>
        <w:t>被征收房屋根据合法或可参照合法建筑面积按房屋重置价、成新率</w:t>
      </w:r>
      <w:r>
        <w:rPr>
          <w:rFonts w:ascii="仿宋_GB2312" w:eastAsia="仿宋_GB2312" w:hAnsi="宋体" w:hint="eastAsia"/>
          <w:sz w:val="32"/>
          <w:szCs w:val="32"/>
        </w:rPr>
        <w:t>、室内装饰，经评估后给予补偿。</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（二）落地式房屋应安置面积按被征收房屋合法或可参照合法建筑占地面积的</w:t>
      </w:r>
      <w:r>
        <w:rPr>
          <w:rFonts w:ascii="仿宋_GB2312" w:eastAsia="仿宋_GB2312" w:hAnsi="宋体" w:hint="eastAsia"/>
          <w:sz w:val="32"/>
          <w:szCs w:val="32"/>
        </w:rPr>
        <w:t>4</w:t>
      </w:r>
      <w:r>
        <w:rPr>
          <w:rFonts w:ascii="仿宋_GB2312" w:eastAsia="仿宋_GB2312" w:hAnsi="宋体" w:hint="eastAsia"/>
          <w:sz w:val="32"/>
          <w:szCs w:val="32"/>
        </w:rPr>
        <w:t>倍给予安排新建套房建筑面积</w:t>
      </w:r>
      <w:r>
        <w:rPr>
          <w:rFonts w:ascii="仿宋_GB2312" w:eastAsia="仿宋_GB2312" w:hAnsi="宋体" w:hint="eastAsia"/>
          <w:sz w:val="32"/>
          <w:szCs w:val="32"/>
        </w:rPr>
        <w:t>,</w:t>
      </w:r>
      <w:r>
        <w:rPr>
          <w:rFonts w:ascii="仿宋_GB2312" w:eastAsia="仿宋_GB2312" w:hAnsi="仿宋_GB2312" w:cs="仿宋_GB2312" w:hint="eastAsia"/>
          <w:bCs/>
          <w:kern w:val="0"/>
          <w:sz w:val="32"/>
          <w:szCs w:val="32"/>
        </w:rPr>
        <w:t>或者按其合法或可参照合法建筑面积计算应安置面积</w:t>
      </w:r>
      <w:r>
        <w:rPr>
          <w:rFonts w:ascii="仿宋_GB2312" w:eastAsia="仿宋_GB2312" w:hAnsi="宋体" w:hint="eastAsia"/>
          <w:sz w:val="32"/>
          <w:szCs w:val="32"/>
        </w:rPr>
        <w:t>；套式房屋应安置面积按原房合法或可参照合法建筑面积增加</w:t>
      </w:r>
      <w:r>
        <w:rPr>
          <w:rFonts w:ascii="仿宋_GB2312" w:eastAsia="仿宋_GB2312" w:hAnsi="宋体" w:hint="eastAsia"/>
          <w:sz w:val="32"/>
          <w:szCs w:val="32"/>
        </w:rPr>
        <w:t>20%</w:t>
      </w:r>
      <w:r>
        <w:rPr>
          <w:rFonts w:ascii="仿宋_GB2312" w:eastAsia="仿宋_GB2312" w:hAnsi="宋体" w:hint="eastAsia"/>
          <w:sz w:val="32"/>
          <w:szCs w:val="32"/>
        </w:rPr>
        <w:t>计算，但增加面积不得超过</w:t>
      </w:r>
      <w:r>
        <w:rPr>
          <w:rFonts w:ascii="仿宋_GB2312" w:eastAsia="仿宋_GB2312" w:hAnsi="宋体" w:hint="eastAsia"/>
          <w:sz w:val="32"/>
          <w:szCs w:val="32"/>
        </w:rPr>
        <w:t>35</w:t>
      </w:r>
      <w:r>
        <w:rPr>
          <w:rFonts w:ascii="仿宋_GB2312" w:eastAsia="仿宋_GB2312" w:hAnsi="宋体" w:hint="eastAsia"/>
          <w:sz w:val="32"/>
          <w:szCs w:val="32"/>
        </w:rPr>
        <w:t>平方米。应安置面积价格按照</w:t>
      </w:r>
      <w:r>
        <w:rPr>
          <w:rFonts w:ascii="仿宋_GB2312" w:eastAsia="仿宋_GB2312" w:hAnsi="宋体" w:hint="eastAsia"/>
          <w:sz w:val="32"/>
          <w:szCs w:val="32"/>
        </w:rPr>
        <w:lastRenderedPageBreak/>
        <w:t>安置价计算</w:t>
      </w:r>
      <w:r>
        <w:rPr>
          <w:rFonts w:ascii="仿宋_GB2312" w:eastAsia="仿宋_GB2312" w:hint="eastAsia"/>
          <w:sz w:val="32"/>
          <w:szCs w:val="32"/>
        </w:rPr>
        <w:t>（见附件</w:t>
      </w:r>
      <w:r>
        <w:rPr>
          <w:rFonts w:ascii="仿宋_GB2312" w:eastAsia="仿宋_GB2312"/>
          <w:sz w:val="32"/>
          <w:szCs w:val="32"/>
        </w:rPr>
        <w:t>2</w:t>
      </w:r>
      <w:r>
        <w:rPr>
          <w:rFonts w:ascii="仿宋_GB2312" w:eastAsia="仿宋_GB2312" w:hint="eastAsia"/>
          <w:sz w:val="32"/>
          <w:szCs w:val="32"/>
        </w:rPr>
        <w:t>）。</w:t>
      </w:r>
    </w:p>
    <w:p w:rsidR="00A36B83" w:rsidRDefault="00F532CD">
      <w:pPr>
        <w:snapToGrid w:val="0"/>
        <w:spacing w:line="500" w:lineRule="exact"/>
        <w:ind w:firstLineChars="200" w:firstLine="640"/>
        <w:rPr>
          <w:rFonts w:ascii="仿宋_GB2312" w:eastAsia="仿宋_GB2312" w:hAnsi="MT Extra" w:hint="eastAsia"/>
          <w:sz w:val="32"/>
          <w:szCs w:val="32"/>
        </w:rPr>
      </w:pPr>
      <w:r>
        <w:rPr>
          <w:rFonts w:ascii="仿宋_GB2312" w:eastAsia="仿宋_GB2312" w:hint="eastAsia"/>
          <w:sz w:val="32"/>
          <w:szCs w:val="32"/>
        </w:rPr>
        <w:t>（三）安置房之间（按就近的面积进行套型选择后）多余的安置建筑面积经项目所在村委会审核、报征收实施单位同意后，可相互调剂整合成套。</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（四）因安置房套型设计原因需增购面积的，增购面积原则上不得大于</w:t>
      </w:r>
      <w:r>
        <w:rPr>
          <w:rFonts w:ascii="仿宋_GB2312" w:eastAsia="仿宋_GB2312" w:hint="eastAsia"/>
          <w:sz w:val="32"/>
          <w:szCs w:val="32"/>
        </w:rPr>
        <w:t>20</w:t>
      </w:r>
      <w:r>
        <w:rPr>
          <w:rFonts w:ascii="仿宋_GB2312" w:eastAsia="仿宋_GB2312" w:hint="eastAsia"/>
          <w:color w:val="000000"/>
          <w:sz w:val="32"/>
          <w:szCs w:val="32"/>
        </w:rPr>
        <w:t>平方米，</w:t>
      </w:r>
      <w:r>
        <w:rPr>
          <w:rFonts w:ascii="仿宋_GB2312" w:eastAsia="仿宋_GB2312" w:hint="eastAsia"/>
          <w:sz w:val="32"/>
          <w:szCs w:val="32"/>
        </w:rPr>
        <w:t>其价格按安置房</w:t>
      </w:r>
      <w:r>
        <w:rPr>
          <w:rFonts w:ascii="仿宋_GB2312" w:eastAsia="仿宋_GB2312" w:hint="eastAsia"/>
          <w:color w:val="000000"/>
          <w:sz w:val="32"/>
          <w:szCs w:val="32"/>
        </w:rPr>
        <w:t>市场基准价</w:t>
      </w:r>
      <w:r>
        <w:rPr>
          <w:rFonts w:ascii="仿宋_GB2312" w:eastAsia="仿宋_GB2312" w:hint="eastAsia"/>
          <w:sz w:val="32"/>
          <w:szCs w:val="32"/>
        </w:rPr>
        <w:t>计算（见附件</w:t>
      </w:r>
      <w:r>
        <w:rPr>
          <w:rFonts w:ascii="仿宋_GB2312" w:eastAsia="仿宋_GB2312"/>
          <w:sz w:val="32"/>
          <w:szCs w:val="32"/>
        </w:rPr>
        <w:t>2</w:t>
      </w:r>
      <w:r>
        <w:rPr>
          <w:rFonts w:ascii="仿宋_GB2312" w:eastAsia="仿宋_GB2312" w:hint="eastAsia"/>
          <w:sz w:val="32"/>
          <w:szCs w:val="32"/>
        </w:rPr>
        <w:t>）。</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int="eastAsia"/>
          <w:sz w:val="32"/>
          <w:szCs w:val="32"/>
        </w:rPr>
        <w:t>八、</w:t>
      </w:r>
      <w:r>
        <w:rPr>
          <w:rFonts w:ascii="仿宋_GB2312" w:eastAsia="仿宋_GB2312" w:hAnsi="宋体" w:hint="eastAsia"/>
          <w:sz w:val="32"/>
          <w:szCs w:val="32"/>
        </w:rPr>
        <w:t>被征收房屋的产权调换市场化</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（一）被征收人选择产权调换市场化安置的，参照《平阳县住宅房屋征收市场化安置实施办法（试行）》（平政办</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hAnsi="宋体"/>
          <w:sz w:val="32"/>
          <w:szCs w:val="32"/>
        </w:rPr>
        <w:t>28</w:t>
      </w:r>
      <w:r>
        <w:rPr>
          <w:rFonts w:ascii="仿宋_GB2312" w:eastAsia="仿宋_GB2312" w:hAnsi="宋体" w:hint="eastAsia"/>
          <w:sz w:val="32"/>
          <w:szCs w:val="32"/>
        </w:rPr>
        <w:t>号）执行。</w:t>
      </w:r>
    </w:p>
    <w:p w:rsidR="00A36B83" w:rsidRDefault="00F532CD">
      <w:pPr>
        <w:snapToGrid w:val="0"/>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（二）市场化安置房屋货币补偿金额由被征收房屋补偿金额和安置房屋价值金额构成。</w:t>
      </w:r>
    </w:p>
    <w:p w:rsidR="00A36B83" w:rsidRDefault="00F532CD">
      <w:pPr>
        <w:snapToGrid w:val="0"/>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A36B83" w:rsidRDefault="00F532CD">
      <w:pPr>
        <w:snapToGrid w:val="0"/>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A36B83" w:rsidRDefault="00F532CD">
      <w:pPr>
        <w:snapToGrid w:val="0"/>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市场化安置货币补偿单价由评估公司根据安置房屋市场基准价扣减房屋综合成本价评估测算，标准为</w:t>
      </w:r>
      <w:r>
        <w:rPr>
          <w:rFonts w:ascii="仿宋_GB2312" w:eastAsia="仿宋_GB2312" w:hAnsi="仿宋_GB2312" w:cs="仿宋_GB2312"/>
          <w:color w:val="000000"/>
          <w:kern w:val="0"/>
          <w:sz w:val="32"/>
          <w:szCs w:val="32"/>
        </w:rPr>
        <w:t>2800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color w:val="000000"/>
          <w:kern w:val="0"/>
          <w:sz w:val="32"/>
          <w:szCs w:val="32"/>
        </w:rPr>
        <w:t>。</w:t>
      </w:r>
    </w:p>
    <w:p w:rsidR="00A36B83" w:rsidRDefault="00F532CD">
      <w:pPr>
        <w:snapToGrid w:val="0"/>
        <w:spacing w:line="500" w:lineRule="exact"/>
        <w:ind w:firstLineChars="200" w:firstLine="640"/>
        <w:rPr>
          <w:rFonts w:ascii="仿宋_GB2312" w:eastAsia="仿宋_GB2312" w:hAnsi="MT Extra" w:cs="MT Extra" w:hint="eastAsia"/>
          <w:sz w:val="32"/>
          <w:szCs w:val="32"/>
        </w:rPr>
      </w:pPr>
      <w:r>
        <w:rPr>
          <w:rFonts w:ascii="仿宋_GB2312" w:eastAsia="仿宋_GB2312" w:hAnsi="宋体" w:hint="eastAsia"/>
          <w:sz w:val="32"/>
          <w:szCs w:val="32"/>
        </w:rPr>
        <w:t>九、</w:t>
      </w:r>
      <w:r>
        <w:rPr>
          <w:rFonts w:ascii="仿宋_GB2312" w:eastAsia="仿宋_GB2312" w:hint="eastAsia"/>
          <w:sz w:val="32"/>
          <w:szCs w:val="32"/>
        </w:rPr>
        <w:t>临时安置补助费和搬迁费</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（一）临时安置补助费按被征收房屋合法建筑面积每个月</w:t>
      </w:r>
      <w:r>
        <w:rPr>
          <w:rFonts w:ascii="仿宋_GB2312" w:eastAsia="仿宋_GB2312"/>
          <w:sz w:val="32"/>
          <w:szCs w:val="32"/>
        </w:rPr>
        <w:t>8</w:t>
      </w:r>
      <w:r>
        <w:rPr>
          <w:rFonts w:ascii="仿宋_GB2312" w:eastAsia="仿宋_GB2312" w:hAnsi="宋体" w:hint="eastAsia"/>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计算。</w:t>
      </w:r>
      <w:r>
        <w:rPr>
          <w:rFonts w:ascii="仿宋_GB2312" w:eastAsia="仿宋_GB2312" w:hint="eastAsia"/>
          <w:sz w:val="32"/>
          <w:szCs w:val="32"/>
        </w:rPr>
        <w:t>被征收人选择产权调换期房安置的，</w:t>
      </w:r>
      <w:r>
        <w:rPr>
          <w:rFonts w:ascii="仿宋_GB2312" w:eastAsia="仿宋_GB2312" w:hAnsi="宋体" w:hint="eastAsia"/>
          <w:sz w:val="32"/>
          <w:szCs w:val="32"/>
        </w:rPr>
        <w:t>建设多层、小高层安置房的，过渡期按</w:t>
      </w:r>
      <w:r>
        <w:rPr>
          <w:rFonts w:ascii="仿宋_GB2312" w:eastAsia="仿宋_GB2312" w:hAnsi="宋体"/>
          <w:sz w:val="32"/>
          <w:szCs w:val="32"/>
        </w:rPr>
        <w:t>24</w:t>
      </w:r>
      <w:r>
        <w:rPr>
          <w:rFonts w:ascii="仿宋_GB2312" w:eastAsia="仿宋_GB2312" w:hAnsi="宋体" w:hint="eastAsia"/>
          <w:sz w:val="32"/>
          <w:szCs w:val="32"/>
        </w:rPr>
        <w:t>个月计算；建设高层安置房的，过渡期按</w:t>
      </w:r>
      <w:r>
        <w:rPr>
          <w:rFonts w:ascii="仿宋_GB2312" w:eastAsia="仿宋_GB2312" w:hAnsi="宋体"/>
          <w:sz w:val="32"/>
          <w:szCs w:val="32"/>
        </w:rPr>
        <w:t>36</w:t>
      </w:r>
      <w:r>
        <w:rPr>
          <w:rFonts w:ascii="仿宋_GB2312" w:eastAsia="仿宋_GB2312" w:hAnsi="宋体" w:hint="eastAsia"/>
          <w:sz w:val="32"/>
          <w:szCs w:val="32"/>
        </w:rPr>
        <w:t>个月计算；逾期交房的，逾期期间双倍支付临时安置补助费（因不可抗力因素造成逾期的，过渡期顺延）。</w:t>
      </w:r>
      <w:r>
        <w:rPr>
          <w:rFonts w:ascii="仿宋_GB2312" w:eastAsia="仿宋_GB2312" w:hint="eastAsia"/>
          <w:sz w:val="32"/>
          <w:szCs w:val="32"/>
        </w:rPr>
        <w:t>被征收人选择货币补偿、</w:t>
      </w:r>
      <w:r>
        <w:rPr>
          <w:rFonts w:ascii="仿宋_GB2312" w:eastAsia="仿宋_GB2312" w:hAnsi="宋体" w:hint="eastAsia"/>
          <w:sz w:val="32"/>
          <w:szCs w:val="32"/>
        </w:rPr>
        <w:t>产权调换市场化安置</w:t>
      </w:r>
      <w:r>
        <w:rPr>
          <w:rFonts w:ascii="仿宋_GB2312" w:eastAsia="仿宋_GB2312" w:hint="eastAsia"/>
          <w:sz w:val="32"/>
          <w:szCs w:val="32"/>
        </w:rPr>
        <w:t>或现房安置的，过渡期按</w:t>
      </w:r>
      <w:r>
        <w:rPr>
          <w:rFonts w:ascii="仿宋_GB2312" w:eastAsia="仿宋_GB2312"/>
          <w:sz w:val="32"/>
          <w:szCs w:val="32"/>
        </w:rPr>
        <w:t>4</w:t>
      </w:r>
      <w:r>
        <w:rPr>
          <w:rFonts w:ascii="仿宋_GB2312" w:eastAsia="仿宋_GB2312" w:hint="eastAsia"/>
          <w:sz w:val="32"/>
          <w:szCs w:val="32"/>
        </w:rPr>
        <w:t>个月计算</w:t>
      </w:r>
      <w:r>
        <w:rPr>
          <w:rFonts w:ascii="仿宋_GB2312" w:eastAsia="仿宋_GB2312" w:hAnsi="宋体" w:hint="eastAsia"/>
          <w:sz w:val="32"/>
          <w:szCs w:val="32"/>
        </w:rPr>
        <w:t>。</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int="eastAsia"/>
          <w:sz w:val="32"/>
          <w:szCs w:val="32"/>
        </w:rPr>
        <w:lastRenderedPageBreak/>
        <w:t>（二）</w:t>
      </w:r>
      <w:r>
        <w:rPr>
          <w:rFonts w:ascii="仿宋_GB2312" w:eastAsia="仿宋_GB2312" w:hAnsi="宋体" w:hint="eastAsia"/>
          <w:sz w:val="32"/>
          <w:szCs w:val="32"/>
        </w:rPr>
        <w:t>搬迁费补助标准为被征收房屋合法建筑面积</w:t>
      </w:r>
      <w:r>
        <w:rPr>
          <w:rFonts w:ascii="仿宋_GB2312" w:eastAsia="仿宋_GB2312" w:hAnsi="宋体"/>
          <w:sz w:val="32"/>
          <w:szCs w:val="32"/>
        </w:rPr>
        <w:t>5</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，不足</w:t>
      </w:r>
      <w:r>
        <w:rPr>
          <w:rFonts w:ascii="仿宋_GB2312" w:eastAsia="仿宋_GB2312" w:hAnsi="宋体"/>
          <w:sz w:val="32"/>
          <w:szCs w:val="32"/>
        </w:rPr>
        <w:t>600</w:t>
      </w:r>
      <w:r>
        <w:rPr>
          <w:rFonts w:ascii="仿宋_GB2312" w:eastAsia="仿宋_GB2312" w:hAnsi="宋体" w:hint="eastAsia"/>
          <w:sz w:val="32"/>
          <w:szCs w:val="32"/>
        </w:rPr>
        <w:t>元的按</w:t>
      </w:r>
      <w:r>
        <w:rPr>
          <w:rFonts w:ascii="仿宋_GB2312" w:eastAsia="仿宋_GB2312" w:hAnsi="宋体"/>
          <w:sz w:val="32"/>
          <w:szCs w:val="32"/>
        </w:rPr>
        <w:t>600</w:t>
      </w:r>
      <w:r>
        <w:rPr>
          <w:rFonts w:ascii="仿宋_GB2312" w:eastAsia="仿宋_GB2312" w:hAnsi="宋体" w:hint="eastAsia"/>
          <w:sz w:val="32"/>
          <w:szCs w:val="32"/>
        </w:rPr>
        <w:t>元计算。选择产权调换期房安置的，搬迁费计算两次；选择货币</w:t>
      </w:r>
      <w:r>
        <w:rPr>
          <w:rFonts w:ascii="仿宋_GB2312" w:eastAsia="仿宋_GB2312" w:hint="eastAsia"/>
          <w:sz w:val="32"/>
          <w:szCs w:val="32"/>
        </w:rPr>
        <w:t>补偿</w:t>
      </w:r>
      <w:r>
        <w:rPr>
          <w:rFonts w:ascii="仿宋_GB2312" w:eastAsia="仿宋_GB2312" w:hAnsi="宋体" w:hint="eastAsia"/>
          <w:sz w:val="32"/>
          <w:szCs w:val="32"/>
        </w:rPr>
        <w:t>、产权调换市场化安置或</w:t>
      </w:r>
      <w:r>
        <w:rPr>
          <w:rFonts w:ascii="仿宋_GB2312" w:eastAsia="仿宋_GB2312" w:hint="eastAsia"/>
          <w:sz w:val="32"/>
          <w:szCs w:val="32"/>
        </w:rPr>
        <w:t>现</w:t>
      </w:r>
      <w:r>
        <w:rPr>
          <w:rFonts w:ascii="仿宋_GB2312" w:eastAsia="仿宋_GB2312" w:hAnsi="宋体" w:hint="eastAsia"/>
          <w:sz w:val="32"/>
          <w:szCs w:val="32"/>
        </w:rPr>
        <w:t>房安置的，搬迁费计算一次。</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十、被征收房屋的价值评估</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（一）征收实施单位和被征收人协商确定具有法定资质的专业房屋评估机构，作为房屋征收补偿的评估单位，依法实施被征收房屋的价值评估。</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（二）房屋评估机构开展评估工作时应结合室内装饰、水电配套和附属物进行综合评估，评估机构评定的结果作为被征收房屋补偿的依据。</w:t>
      </w:r>
    </w:p>
    <w:p w:rsidR="00A36B83" w:rsidRDefault="00F532CD">
      <w:pPr>
        <w:snapToGrid w:val="0"/>
        <w:spacing w:line="58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lang/>
        </w:rPr>
        <w:t>评估机构要以户为单位出具评估报告</w:t>
      </w:r>
      <w:r>
        <w:rPr>
          <w:rFonts w:ascii="仿宋_GB2312" w:eastAsia="仿宋_GB2312" w:hAnsi="宋体" w:cs="仿宋_GB2312" w:hint="eastAsia"/>
          <w:sz w:val="32"/>
          <w:szCs w:val="32"/>
          <w:lang/>
        </w:rPr>
        <w:t>,</w:t>
      </w:r>
      <w:r>
        <w:rPr>
          <w:rFonts w:ascii="仿宋_GB2312" w:eastAsia="仿宋_GB2312" w:hAnsi="宋体" w:cs="仿宋_GB2312" w:hint="eastAsia"/>
          <w:sz w:val="32"/>
          <w:szCs w:val="32"/>
          <w:lang/>
        </w:rPr>
        <w:t>评估结果要在房屋征收范围内进行公示。被征收人对评定的被征收房屋价值有异议的，可以向房屋评估机构申请复核评估。</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（三）被征收人应当协助注册房地产估价师对被征收房屋进行实地查勘，提供或协助搜集被征收房屋价值评估所必需的资料。</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十一、房屋征收补偿协议的签订</w:t>
      </w:r>
    </w:p>
    <w:p w:rsidR="00A36B83" w:rsidRDefault="00F532CD">
      <w:pPr>
        <w:snapToGrid w:val="0"/>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（一）被征收人应在征收实施单位规定时间内签订房屋征收补偿协议，同时移交房屋、土地权属证件及相关资料，由征收实施单位统一报有关部门注销。</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color w:val="000000"/>
          <w:sz w:val="32"/>
          <w:szCs w:val="32"/>
        </w:rPr>
        <w:t>征收</w:t>
      </w:r>
      <w:r>
        <w:rPr>
          <w:rFonts w:ascii="仿宋_GB2312" w:eastAsia="仿宋_GB2312" w:hint="eastAsia"/>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sz w:val="32"/>
          <w:szCs w:val="32"/>
        </w:rPr>
        <w:t>补偿协议。</w:t>
      </w:r>
    </w:p>
    <w:p w:rsidR="00A36B83" w:rsidRDefault="00F532CD">
      <w:pPr>
        <w:snapToGrid w:val="0"/>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（四）被</w:t>
      </w:r>
      <w:r>
        <w:rPr>
          <w:rFonts w:ascii="仿宋_GB2312" w:eastAsia="仿宋_GB2312" w:hAnsi="宋体" w:hint="eastAsia"/>
          <w:color w:val="000000"/>
          <w:sz w:val="32"/>
          <w:szCs w:val="32"/>
        </w:rPr>
        <w:t>征收</w:t>
      </w:r>
      <w:r>
        <w:rPr>
          <w:rFonts w:ascii="仿宋_GB2312" w:eastAsia="仿宋_GB2312" w:hint="eastAsia"/>
          <w:sz w:val="32"/>
          <w:szCs w:val="32"/>
        </w:rPr>
        <w:t>人不论选择何种征</w:t>
      </w:r>
      <w:r>
        <w:rPr>
          <w:rFonts w:ascii="仿宋_GB2312" w:eastAsia="仿宋_GB2312" w:hint="eastAsia"/>
          <w:sz w:val="32"/>
          <w:szCs w:val="32"/>
        </w:rPr>
        <w:t>收补偿方式，被</w:t>
      </w:r>
      <w:r>
        <w:rPr>
          <w:rFonts w:ascii="仿宋_GB2312" w:eastAsia="仿宋_GB2312" w:hAnsi="宋体" w:hint="eastAsia"/>
          <w:color w:val="000000"/>
          <w:sz w:val="32"/>
          <w:szCs w:val="32"/>
        </w:rPr>
        <w:t>征收</w:t>
      </w:r>
      <w:r>
        <w:rPr>
          <w:rFonts w:ascii="仿宋_GB2312" w:eastAsia="仿宋_GB2312" w:hint="eastAsia"/>
          <w:sz w:val="32"/>
          <w:szCs w:val="32"/>
        </w:rPr>
        <w:t>房</w:t>
      </w:r>
      <w:r>
        <w:rPr>
          <w:rFonts w:ascii="仿宋_GB2312" w:eastAsia="仿宋_GB2312" w:hint="eastAsia"/>
          <w:sz w:val="32"/>
          <w:szCs w:val="32"/>
        </w:rPr>
        <w:lastRenderedPageBreak/>
        <w:t>屋腾空移交</w:t>
      </w:r>
      <w:r>
        <w:rPr>
          <w:rFonts w:ascii="仿宋_GB2312" w:eastAsia="仿宋_GB2312" w:hAnsi="宋体" w:hint="eastAsia"/>
          <w:color w:val="000000"/>
          <w:sz w:val="32"/>
          <w:szCs w:val="32"/>
        </w:rPr>
        <w:t>征收</w:t>
      </w:r>
      <w:r>
        <w:rPr>
          <w:rFonts w:ascii="仿宋_GB2312" w:eastAsia="仿宋_GB2312" w:hint="eastAsia"/>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sz w:val="32"/>
          <w:szCs w:val="32"/>
        </w:rPr>
        <w:t>。</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十二、安置房建设</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（一）选择产权调换的，统一选择就近安置，即安置在昆阳镇城东</w:t>
      </w:r>
      <w:r>
        <w:rPr>
          <w:rFonts w:ascii="仿宋_GB2312" w:eastAsia="仿宋_GB2312" w:hAnsi="仿宋_GB2312" w:cs="仿宋_GB2312"/>
          <w:kern w:val="0"/>
          <w:sz w:val="32"/>
          <w:szCs w:val="32"/>
        </w:rPr>
        <w:t>A09-1</w:t>
      </w:r>
      <w:r>
        <w:rPr>
          <w:rFonts w:ascii="仿宋_GB2312" w:eastAsia="仿宋_GB2312" w:hAnsi="仿宋_GB2312" w:cs="仿宋_GB2312" w:hint="eastAsia"/>
          <w:kern w:val="0"/>
          <w:sz w:val="32"/>
          <w:szCs w:val="32"/>
        </w:rPr>
        <w:t>地块。安置房均为高层住宅，安置地块的房屋平面布置、层数、建筑密度和容积率均以住建部门审定为准，安置地块用地性质为国有划拨。</w:t>
      </w:r>
    </w:p>
    <w:p w:rsidR="00A36B83" w:rsidRDefault="00F532CD">
      <w:pPr>
        <w:adjustRightInd w:val="0"/>
        <w:snapToGri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（二）水、电、讯、视等配套管线设施由征收实施单位安装至安置房户外，供被征收人自行报装。</w:t>
      </w:r>
    </w:p>
    <w:p w:rsidR="00A36B83" w:rsidRDefault="00F532CD">
      <w:pPr>
        <w:adjustRightInd w:val="0"/>
        <w:snapToGrid w:val="0"/>
        <w:spacing w:line="50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（三）产权调换安置套房定位按照公平、公正、公开的原则，统一由实施单位组织落实。</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十三、奖励与补助</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（一）被征收人选择货币补偿的，按期签订货币补偿协议并按期搬迁腾空移交房屋后，给予被征收人被征收合法房屋市场价值（含装饰装修补偿，不含附属物补偿）</w:t>
      </w:r>
      <w:r>
        <w:rPr>
          <w:rFonts w:ascii="仿宋_GB2312" w:eastAsia="仿宋_GB2312" w:hAnsi="宋体"/>
          <w:sz w:val="32"/>
          <w:szCs w:val="32"/>
        </w:rPr>
        <w:t>10%</w:t>
      </w:r>
      <w:r>
        <w:rPr>
          <w:rFonts w:ascii="仿宋_GB2312" w:eastAsia="仿宋_GB2312" w:hAnsi="宋体" w:hint="eastAsia"/>
          <w:sz w:val="32"/>
          <w:szCs w:val="32"/>
        </w:rPr>
        <w:t>的奖励。</w:t>
      </w:r>
    </w:p>
    <w:p w:rsidR="00A36B83" w:rsidRDefault="00F532CD">
      <w:pPr>
        <w:snapToGrid w:val="0"/>
        <w:spacing w:line="5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（二）被征收人选择产权调换或产权调换市场化安置的，按期签订房屋征收补偿协议后，按合法房屋建筑占地面积</w:t>
      </w:r>
      <w:r>
        <w:rPr>
          <w:rFonts w:ascii="仿宋_GB2312" w:eastAsia="仿宋_GB2312" w:hAnsi="宋体"/>
          <w:sz w:val="32"/>
          <w:szCs w:val="32"/>
        </w:rPr>
        <w:t>200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60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sz w:val="32"/>
          <w:szCs w:val="32"/>
        </w:rPr>
        <w:t>150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50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仿宋" w:cs="仿宋_GB2312" w:hint="eastAsia"/>
          <w:color w:val="000000"/>
          <w:sz w:val="32"/>
          <w:szCs w:val="32"/>
        </w:rPr>
        <w:t>根据《平阳县住宅房屋征收市场化安置实施办法（试行）》（平政办</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2016</w:t>
      </w:r>
      <w:r>
        <w:rPr>
          <w:rFonts w:ascii="仿宋_GB2312" w:eastAsia="仿宋_GB2312" w:hAnsi="仿宋" w:hint="eastAsia"/>
          <w:color w:val="000000"/>
          <w:kern w:val="0"/>
          <w:sz w:val="32"/>
          <w:szCs w:val="32"/>
        </w:rPr>
        <w:t>〕</w:t>
      </w:r>
      <w:r>
        <w:rPr>
          <w:rFonts w:ascii="仿宋_GB2312" w:eastAsia="仿宋_GB2312" w:hAnsi="仿宋" w:cs="仿宋_GB2312"/>
          <w:color w:val="000000"/>
          <w:sz w:val="32"/>
          <w:szCs w:val="32"/>
        </w:rPr>
        <w:t>28</w:t>
      </w:r>
      <w:r>
        <w:rPr>
          <w:rFonts w:ascii="仿宋_GB2312" w:eastAsia="仿宋_GB2312" w:hAnsi="仿宋" w:cs="仿宋_GB2312" w:hint="eastAsia"/>
          <w:color w:val="000000"/>
          <w:sz w:val="32"/>
          <w:szCs w:val="32"/>
        </w:rPr>
        <w:t>号）规定，被征收人选择货币补偿或产权调换市场化安置的，在领取被征收房屋货币补偿款之日起，</w:t>
      </w:r>
      <w:r>
        <w:rPr>
          <w:rFonts w:ascii="仿宋_GB2312" w:eastAsia="仿宋_GB2312" w:hAnsi="仿宋" w:cs="仿宋_GB2312"/>
          <w:color w:val="000000"/>
          <w:sz w:val="32"/>
          <w:szCs w:val="32"/>
        </w:rPr>
        <w:t>12</w:t>
      </w:r>
      <w:r>
        <w:rPr>
          <w:rFonts w:ascii="仿宋_GB2312" w:eastAsia="仿宋_GB2312" w:hAnsi="仿宋" w:cs="仿宋_GB2312" w:hint="eastAsia"/>
          <w:color w:val="000000"/>
          <w:sz w:val="32"/>
          <w:szCs w:val="32"/>
        </w:rPr>
        <w:t>个月内在平阳县范围内购买政府提供的安置房或商品房的（不包括商业用房），可向房屋征收实施单位申</w:t>
      </w:r>
      <w:r>
        <w:rPr>
          <w:rFonts w:ascii="仿宋_GB2312" w:eastAsia="仿宋_GB2312" w:hAnsi="仿宋" w:cs="仿宋_GB2312" w:hint="eastAsia"/>
          <w:color w:val="000000"/>
          <w:sz w:val="32"/>
          <w:szCs w:val="32"/>
        </w:rPr>
        <w:lastRenderedPageBreak/>
        <w:t>请购房补助；新购房屋金额高于被征收房屋货币补偿金额的，按不高于房屋补偿金额的</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给予补助</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新购房屋金额低于被征收房屋货币补偿金额的，按不高于新购房屋价值的</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给予补助。</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十四、无房户和住房困难户的处置</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本次</w:t>
      </w:r>
      <w:r>
        <w:rPr>
          <w:rFonts w:ascii="仿宋_GB2312" w:eastAsia="仿宋_GB2312" w:hint="eastAsia"/>
          <w:sz w:val="32"/>
          <w:szCs w:val="32"/>
        </w:rPr>
        <w:t>征收范围内的本村</w:t>
      </w:r>
      <w:r>
        <w:rPr>
          <w:rFonts w:ascii="仿宋_GB2312" w:eastAsia="仿宋_GB2312" w:hAnsi="宋体" w:hint="eastAsia"/>
          <w:sz w:val="32"/>
          <w:szCs w:val="32"/>
        </w:rPr>
        <w:t>户籍无房户和住房困难户，在房源许可的前提下，由本人提出申请，经项目所在村委会审核并进行公示，报征收实施单位同意后，按照人均住房面积</w:t>
      </w:r>
      <w:r>
        <w:rPr>
          <w:rFonts w:ascii="仿宋_GB2312" w:eastAsia="仿宋_GB2312" w:hAnsi="宋体"/>
          <w:sz w:val="32"/>
          <w:szCs w:val="32"/>
        </w:rPr>
        <w:t>25</w:t>
      </w:r>
      <w:r>
        <w:rPr>
          <w:rFonts w:ascii="仿宋_GB2312" w:eastAsia="仿宋_GB2312" w:hAnsi="宋体" w:hint="eastAsia"/>
          <w:sz w:val="32"/>
          <w:szCs w:val="32"/>
        </w:rPr>
        <w:t>平方米认购安置面积，</w:t>
      </w:r>
      <w:r>
        <w:rPr>
          <w:rFonts w:ascii="仿宋_GB2312" w:eastAsia="仿宋_GB2312" w:hAnsi="宋体" w:hint="eastAsia"/>
          <w:color w:val="000000"/>
          <w:kern w:val="0"/>
          <w:sz w:val="32"/>
          <w:szCs w:val="32"/>
        </w:rPr>
        <w:t>但是每户认购安置面积最多不超过</w:t>
      </w:r>
      <w:r>
        <w:rPr>
          <w:rFonts w:ascii="仿宋_GB2312" w:eastAsia="仿宋_GB2312" w:hAnsi="宋体"/>
          <w:color w:val="000000"/>
          <w:kern w:val="0"/>
          <w:sz w:val="32"/>
          <w:szCs w:val="32"/>
        </w:rPr>
        <w:t>120</w:t>
      </w:r>
      <w:r>
        <w:rPr>
          <w:rFonts w:ascii="仿宋_GB2312" w:eastAsia="仿宋_GB2312" w:hAnsi="宋体" w:hint="eastAsia"/>
          <w:color w:val="000000"/>
          <w:kern w:val="0"/>
          <w:sz w:val="32"/>
          <w:szCs w:val="32"/>
        </w:rPr>
        <w:t>平方米。</w:t>
      </w:r>
      <w:r>
        <w:rPr>
          <w:rFonts w:ascii="仿宋_GB2312" w:eastAsia="仿宋_GB2312" w:hAnsi="宋体" w:hint="eastAsia"/>
          <w:sz w:val="32"/>
          <w:szCs w:val="32"/>
        </w:rPr>
        <w:t>安置面积按照就近的套型面积进行认购，</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平方米以内的安置面积按照综合成本价</w:t>
      </w:r>
      <w:r>
        <w:rPr>
          <w:rFonts w:ascii="仿宋_GB2312" w:eastAsia="仿宋_GB2312" w:hAnsi="宋体"/>
          <w:sz w:val="32"/>
          <w:szCs w:val="32"/>
        </w:rPr>
        <w:t>3500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color w:val="000000"/>
          <w:kern w:val="0"/>
          <w:sz w:val="32"/>
          <w:szCs w:val="32"/>
        </w:rPr>
        <w:t>计算，超出</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平方米的安置面积按照市场基准价</w:t>
      </w:r>
      <w:r>
        <w:rPr>
          <w:rFonts w:ascii="仿宋_GB2312" w:eastAsia="仿宋_GB2312" w:hAnsi="宋体"/>
          <w:sz w:val="32"/>
          <w:szCs w:val="32"/>
        </w:rPr>
        <w:t>6600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color w:val="000000"/>
          <w:kern w:val="0"/>
          <w:sz w:val="32"/>
          <w:szCs w:val="32"/>
        </w:rPr>
        <w:t>计算。</w:t>
      </w:r>
      <w:r>
        <w:rPr>
          <w:rFonts w:ascii="仿宋_GB2312" w:eastAsia="仿宋_GB2312" w:hAnsi="宋体" w:hint="eastAsia"/>
          <w:sz w:val="32"/>
          <w:szCs w:val="32"/>
        </w:rPr>
        <w:t>无房户和住房困难户认购安置面积应在被征收人安置完成后指定认购。</w:t>
      </w:r>
    </w:p>
    <w:p w:rsidR="00A36B83" w:rsidRDefault="00F532CD">
      <w:pPr>
        <w:snapToGrid w:val="0"/>
        <w:spacing w:line="50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十五、</w:t>
      </w:r>
      <w:r>
        <w:rPr>
          <w:rFonts w:ascii="仿宋_GB2312" w:eastAsia="仿宋_GB2312" w:hint="eastAsia"/>
          <w:color w:val="000000"/>
          <w:sz w:val="32"/>
          <w:szCs w:val="32"/>
        </w:rPr>
        <w:t>征收学校、宗教活动场所及其他特殊构筑物按照有关规定执行。</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十六、政策处理过程中，征收实施单位要坚持公开、公平、公正原则，主动接受监督。</w:t>
      </w:r>
    </w:p>
    <w:p w:rsidR="00A36B83" w:rsidRDefault="00F532CD">
      <w:pPr>
        <w:snapToGrid w:val="0"/>
        <w:spacing w:line="500" w:lineRule="exact"/>
        <w:ind w:firstLineChars="200" w:firstLine="640"/>
        <w:rPr>
          <w:rFonts w:ascii="仿宋_GB2312" w:eastAsia="仿宋_GB2312"/>
          <w:sz w:val="32"/>
          <w:szCs w:val="32"/>
        </w:rPr>
      </w:pPr>
      <w:r>
        <w:rPr>
          <w:rFonts w:ascii="仿宋_GB2312" w:eastAsia="仿宋_GB2312" w:hAnsi="宋体" w:hint="eastAsia"/>
          <w:sz w:val="32"/>
          <w:szCs w:val="32"/>
        </w:rPr>
        <w:t>十七、本实施细则由昆阳镇人民政府负责解释。</w:t>
      </w: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十八、本实施细则自发文之日起实施。</w:t>
      </w:r>
    </w:p>
    <w:p w:rsidR="00A36B83" w:rsidRDefault="00A36B83">
      <w:pPr>
        <w:snapToGrid w:val="0"/>
        <w:spacing w:line="500" w:lineRule="exact"/>
        <w:ind w:firstLineChars="200" w:firstLine="640"/>
        <w:rPr>
          <w:rFonts w:ascii="仿宋_GB2312" w:eastAsia="仿宋_GB2312" w:hAnsi="宋体"/>
          <w:sz w:val="32"/>
          <w:szCs w:val="32"/>
        </w:rPr>
      </w:pPr>
    </w:p>
    <w:p w:rsidR="00A36B83" w:rsidRDefault="00F532CD">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房屋重置价、成新折旧标准</w:t>
      </w:r>
    </w:p>
    <w:p w:rsidR="00A36B83" w:rsidRDefault="00F532CD">
      <w:pPr>
        <w:snapToGrid w:val="0"/>
        <w:spacing w:line="500" w:lineRule="exact"/>
        <w:ind w:firstLineChars="500" w:firstLine="160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安置房安置价和市场基准价</w:t>
      </w:r>
    </w:p>
    <w:p w:rsidR="00A36B83" w:rsidRDefault="00F532CD">
      <w:pPr>
        <w:snapToGrid w:val="0"/>
        <w:spacing w:line="500" w:lineRule="exact"/>
        <w:ind w:firstLineChars="500" w:firstLine="160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房屋室内装饰、装修补偿标准</w:t>
      </w:r>
    </w:p>
    <w:p w:rsidR="00A36B83" w:rsidRDefault="00F532CD">
      <w:pPr>
        <w:snapToGrid w:val="0"/>
        <w:spacing w:line="500" w:lineRule="exact"/>
        <w:ind w:firstLineChars="500" w:firstLine="160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构筑物及其他补偿标准</w:t>
      </w:r>
    </w:p>
    <w:p w:rsidR="00A36B83" w:rsidRDefault="00F532CD">
      <w:pPr>
        <w:snapToGrid w:val="0"/>
        <w:spacing w:line="500" w:lineRule="exact"/>
        <w:ind w:firstLineChars="500" w:firstLine="1600"/>
        <w:rPr>
          <w:rFonts w:ascii="仿宋_GB2312" w:eastAsia="仿宋_GB2312"/>
          <w:color w:val="000000"/>
          <w:sz w:val="32"/>
          <w:szCs w:val="32"/>
        </w:rPr>
      </w:pPr>
      <w:r>
        <w:rPr>
          <w:rFonts w:ascii="仿宋_GB2312" w:eastAsia="仿宋_GB2312" w:hAnsi="宋体"/>
          <w:sz w:val="32"/>
          <w:szCs w:val="32"/>
        </w:rPr>
        <w:t>5.</w:t>
      </w:r>
      <w:r>
        <w:rPr>
          <w:rFonts w:ascii="仿宋_GB2312" w:eastAsia="仿宋_GB2312" w:hint="eastAsia"/>
          <w:color w:val="000000"/>
          <w:sz w:val="32"/>
          <w:szCs w:val="32"/>
        </w:rPr>
        <w:t>农作物、经济作物、林木补偿标准</w:t>
      </w:r>
      <w:r>
        <w:rPr>
          <w:rFonts w:ascii="仿宋_GB2312" w:eastAsia="仿宋_GB2312" w:hint="eastAsia"/>
          <w:color w:val="000000"/>
          <w:sz w:val="32"/>
          <w:szCs w:val="32"/>
        </w:rPr>
        <w:t xml:space="preserve">                        </w:t>
      </w:r>
    </w:p>
    <w:p w:rsidR="00A36B83" w:rsidRDefault="00F532CD">
      <w:pPr>
        <w:snapToGrid w:val="0"/>
        <w:spacing w:line="600" w:lineRule="exact"/>
        <w:rPr>
          <w:rFonts w:ascii="仿宋_GB2312" w:eastAsia="仿宋_GB2312" w:hAnsi="黑体"/>
          <w:sz w:val="32"/>
          <w:szCs w:val="32"/>
        </w:rPr>
      </w:pPr>
      <w:r>
        <w:rPr>
          <w:rFonts w:ascii="黑体" w:eastAsia="黑体"/>
          <w:sz w:val="32"/>
          <w:szCs w:val="32"/>
        </w:rPr>
        <w:br w:type="page"/>
      </w:r>
      <w:r>
        <w:rPr>
          <w:rFonts w:ascii="仿宋_GB2312" w:eastAsia="仿宋_GB2312" w:hAnsi="黑体" w:hint="eastAsia"/>
          <w:sz w:val="32"/>
          <w:szCs w:val="32"/>
        </w:rPr>
        <w:lastRenderedPageBreak/>
        <w:t>附件</w:t>
      </w:r>
      <w:r>
        <w:rPr>
          <w:rFonts w:ascii="仿宋_GB2312" w:eastAsia="仿宋_GB2312" w:hAnsi="黑体" w:hint="eastAsia"/>
          <w:sz w:val="32"/>
          <w:szCs w:val="32"/>
        </w:rPr>
        <w:t>1</w:t>
      </w:r>
      <w:r>
        <w:rPr>
          <w:rFonts w:ascii="仿宋_GB2312" w:eastAsia="仿宋_GB2312" w:hAnsi="黑体" w:hint="eastAsia"/>
          <w:sz w:val="32"/>
          <w:szCs w:val="32"/>
        </w:rPr>
        <w:t>：</w:t>
      </w:r>
    </w:p>
    <w:p w:rsidR="00A36B83" w:rsidRDefault="00A36B83">
      <w:pPr>
        <w:spacing w:line="240" w:lineRule="exact"/>
        <w:rPr>
          <w:rFonts w:ascii="黑体" w:eastAsia="黑体" w:hAnsi="黑体"/>
          <w:sz w:val="32"/>
          <w:szCs w:val="32"/>
        </w:rPr>
      </w:pPr>
    </w:p>
    <w:p w:rsidR="00A36B83" w:rsidRDefault="00F532C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房屋重置价、成新折旧标准</w:t>
      </w:r>
    </w:p>
    <w:p w:rsidR="00A36B83" w:rsidRDefault="00A36B83">
      <w:pPr>
        <w:spacing w:line="600" w:lineRule="exact"/>
        <w:jc w:val="center"/>
        <w:rPr>
          <w:rFonts w:ascii="方正小标宋简体" w:eastAsia="方正小标宋简体" w:hAnsi="宋体"/>
          <w:sz w:val="44"/>
          <w:szCs w:val="44"/>
        </w:rPr>
      </w:pPr>
    </w:p>
    <w:p w:rsidR="00A36B83" w:rsidRDefault="00F532CD">
      <w:pPr>
        <w:spacing w:line="600" w:lineRule="exact"/>
        <w:ind w:left="420" w:right="70"/>
        <w:jc w:val="right"/>
        <w:rPr>
          <w:rFonts w:ascii="仿宋_GB2312" w:eastAsia="仿宋_GB2312"/>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单位：元</w:t>
      </w:r>
      <w:r>
        <w:rPr>
          <w:rFonts w:ascii="仿宋_GB2312" w:eastAsia="仿宋_GB2312" w:hAnsi="宋体" w:hint="eastAsia"/>
          <w:sz w:val="28"/>
          <w:szCs w:val="28"/>
        </w:rPr>
        <w:t>/</w:t>
      </w:r>
      <w:r>
        <w:rPr>
          <w:rFonts w:ascii="仿宋_GB2312" w:eastAsia="仿宋_GB2312" w:hAnsi="宋体" w:hint="eastAsia"/>
          <w:sz w:val="28"/>
          <w:szCs w:val="28"/>
        </w:rPr>
        <w:t>平方米</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721"/>
        <w:gridCol w:w="1344"/>
      </w:tblGrid>
      <w:tr w:rsidR="00A36B83">
        <w:trPr>
          <w:jc w:val="center"/>
        </w:trPr>
        <w:tc>
          <w:tcPr>
            <w:tcW w:w="1544"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房屋结构</w:t>
            </w:r>
          </w:p>
        </w:tc>
        <w:tc>
          <w:tcPr>
            <w:tcW w:w="1831"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钢混多层</w:t>
            </w:r>
          </w:p>
        </w:tc>
        <w:tc>
          <w:tcPr>
            <w:tcW w:w="1334"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砖混</w:t>
            </w:r>
          </w:p>
        </w:tc>
        <w:tc>
          <w:tcPr>
            <w:tcW w:w="1372"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砖木</w:t>
            </w:r>
          </w:p>
        </w:tc>
        <w:tc>
          <w:tcPr>
            <w:tcW w:w="1721"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木结构</w:t>
            </w:r>
          </w:p>
        </w:tc>
        <w:tc>
          <w:tcPr>
            <w:tcW w:w="1344"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简易房</w:t>
            </w:r>
          </w:p>
        </w:tc>
      </w:tr>
      <w:tr w:rsidR="00A36B83">
        <w:trPr>
          <w:jc w:val="center"/>
        </w:trPr>
        <w:tc>
          <w:tcPr>
            <w:tcW w:w="1544"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价格</w:t>
            </w:r>
          </w:p>
        </w:tc>
        <w:tc>
          <w:tcPr>
            <w:tcW w:w="1831"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980</w:t>
            </w:r>
          </w:p>
        </w:tc>
        <w:tc>
          <w:tcPr>
            <w:tcW w:w="1334"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700</w:t>
            </w:r>
          </w:p>
        </w:tc>
        <w:tc>
          <w:tcPr>
            <w:tcW w:w="1372"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600</w:t>
            </w:r>
          </w:p>
        </w:tc>
        <w:tc>
          <w:tcPr>
            <w:tcW w:w="1721"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500</w:t>
            </w:r>
          </w:p>
        </w:tc>
        <w:tc>
          <w:tcPr>
            <w:tcW w:w="1344"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200</w:t>
            </w:r>
          </w:p>
        </w:tc>
      </w:tr>
    </w:tbl>
    <w:p w:rsidR="00A36B83" w:rsidRDefault="00F532CD">
      <w:pPr>
        <w:spacing w:line="600" w:lineRule="exact"/>
        <w:rPr>
          <w:rFonts w:ascii="仿宋_GB2312" w:eastAsia="仿宋_GB2312"/>
          <w:sz w:val="24"/>
        </w:rPr>
      </w:pPr>
      <w:r>
        <w:rPr>
          <w:rFonts w:ascii="仿宋_GB2312" w:eastAsia="仿宋_GB2312" w:hAnsi="宋体" w:hint="eastAsia"/>
          <w:sz w:val="24"/>
        </w:rPr>
        <w:t>说明：成新折旧按每使用</w:t>
      </w:r>
      <w:r>
        <w:rPr>
          <w:rFonts w:ascii="仿宋_GB2312" w:eastAsia="仿宋_GB2312" w:hAnsi="宋体" w:hint="eastAsia"/>
          <w:sz w:val="24"/>
        </w:rPr>
        <w:t>1</w:t>
      </w:r>
      <w:r>
        <w:rPr>
          <w:rFonts w:ascii="仿宋_GB2312" w:eastAsia="仿宋_GB2312" w:hAnsi="宋体" w:hint="eastAsia"/>
          <w:sz w:val="24"/>
        </w:rPr>
        <w:t>年扣除</w:t>
      </w:r>
      <w:r>
        <w:rPr>
          <w:rFonts w:ascii="仿宋_GB2312" w:eastAsia="仿宋_GB2312" w:hAnsi="宋体" w:hint="eastAsia"/>
          <w:sz w:val="24"/>
        </w:rPr>
        <w:t>1%</w:t>
      </w:r>
      <w:r>
        <w:rPr>
          <w:rFonts w:ascii="仿宋_GB2312" w:eastAsia="仿宋_GB2312" w:hAnsi="宋体" w:hint="eastAsia"/>
          <w:sz w:val="24"/>
        </w:rPr>
        <w:t>计算，折旧后最低不低于重置价的</w:t>
      </w:r>
      <w:r>
        <w:rPr>
          <w:rFonts w:ascii="仿宋_GB2312" w:eastAsia="仿宋_GB2312" w:hAnsi="宋体" w:hint="eastAsia"/>
          <w:sz w:val="24"/>
        </w:rPr>
        <w:t>50%</w:t>
      </w:r>
      <w:r>
        <w:rPr>
          <w:rFonts w:ascii="仿宋_GB2312" w:eastAsia="仿宋_GB2312" w:hAnsi="宋体" w:hint="eastAsia"/>
          <w:sz w:val="24"/>
        </w:rPr>
        <w:t>。</w:t>
      </w:r>
    </w:p>
    <w:p w:rsidR="00A36B83" w:rsidRDefault="00A36B83">
      <w:pPr>
        <w:spacing w:line="600" w:lineRule="exact"/>
        <w:rPr>
          <w:rFonts w:ascii="黑体" w:eastAsia="黑体"/>
          <w:sz w:val="32"/>
          <w:szCs w:val="32"/>
        </w:rPr>
      </w:pPr>
    </w:p>
    <w:p w:rsidR="00A36B83" w:rsidRDefault="00A36B83">
      <w:pPr>
        <w:spacing w:line="560" w:lineRule="exact"/>
        <w:rPr>
          <w:rFonts w:ascii="黑体" w:eastAsia="黑体" w:hAnsi="黑体"/>
          <w:sz w:val="32"/>
          <w:szCs w:val="32"/>
        </w:rPr>
      </w:pPr>
    </w:p>
    <w:p w:rsidR="00A36B83" w:rsidRDefault="00A36B83">
      <w:pPr>
        <w:spacing w:line="560" w:lineRule="exact"/>
        <w:rPr>
          <w:rFonts w:ascii="黑体" w:eastAsia="黑体" w:hAnsi="黑体"/>
          <w:sz w:val="32"/>
          <w:szCs w:val="32"/>
        </w:rPr>
      </w:pPr>
    </w:p>
    <w:p w:rsidR="00A36B83" w:rsidRDefault="00A36B83">
      <w:pPr>
        <w:spacing w:line="560" w:lineRule="exact"/>
        <w:rPr>
          <w:rFonts w:ascii="黑体" w:eastAsia="黑体" w:hAnsi="黑体"/>
          <w:sz w:val="32"/>
          <w:szCs w:val="32"/>
        </w:rPr>
      </w:pPr>
    </w:p>
    <w:p w:rsidR="00A36B83" w:rsidRDefault="00A36B83">
      <w:pPr>
        <w:spacing w:line="560" w:lineRule="exact"/>
        <w:rPr>
          <w:rFonts w:ascii="黑体" w:eastAsia="黑体" w:hAnsi="黑体"/>
          <w:sz w:val="32"/>
          <w:szCs w:val="32"/>
        </w:rPr>
      </w:pPr>
    </w:p>
    <w:p w:rsidR="00A36B83" w:rsidRDefault="00F532CD">
      <w:pPr>
        <w:spacing w:line="56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2</w:t>
      </w:r>
      <w:r>
        <w:rPr>
          <w:rFonts w:ascii="仿宋_GB2312" w:eastAsia="仿宋_GB2312" w:hAnsi="黑体" w:hint="eastAsia"/>
          <w:sz w:val="32"/>
          <w:szCs w:val="32"/>
        </w:rPr>
        <w:t>：</w:t>
      </w:r>
    </w:p>
    <w:p w:rsidR="00A36B83" w:rsidRDefault="00A36B83">
      <w:pPr>
        <w:spacing w:line="240" w:lineRule="exact"/>
        <w:rPr>
          <w:rFonts w:ascii="黑体" w:eastAsia="黑体" w:hAnsi="黑体"/>
          <w:sz w:val="32"/>
          <w:szCs w:val="32"/>
        </w:rPr>
      </w:pPr>
    </w:p>
    <w:p w:rsidR="00A36B83" w:rsidRDefault="00F532C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安置房安置价和市场基准价</w:t>
      </w:r>
    </w:p>
    <w:p w:rsidR="00A36B83" w:rsidRDefault="00A36B83">
      <w:pPr>
        <w:spacing w:line="600" w:lineRule="exact"/>
        <w:jc w:val="center"/>
        <w:rPr>
          <w:rFonts w:ascii="方正小标宋简体" w:eastAsia="方正小标宋简体" w:hAnsi="宋体"/>
          <w:sz w:val="44"/>
          <w:szCs w:val="44"/>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344"/>
        <w:gridCol w:w="1903"/>
        <w:gridCol w:w="1526"/>
      </w:tblGrid>
      <w:tr w:rsidR="00A36B83">
        <w:trPr>
          <w:jc w:val="center"/>
        </w:trPr>
        <w:tc>
          <w:tcPr>
            <w:tcW w:w="2715" w:type="dxa"/>
            <w:tcBorders>
              <w:tl2br w:val="single" w:sz="4" w:space="0" w:color="auto"/>
            </w:tcBorders>
            <w:vAlign w:val="center"/>
          </w:tcPr>
          <w:p w:rsidR="00A36B83" w:rsidRDefault="00A36B83">
            <w:pPr>
              <w:spacing w:line="600" w:lineRule="exact"/>
              <w:rPr>
                <w:rFonts w:ascii="仿宋_GB2312" w:eastAsia="仿宋_GB2312" w:hAnsi="宋体"/>
                <w:sz w:val="24"/>
              </w:rPr>
            </w:pPr>
          </w:p>
        </w:tc>
        <w:tc>
          <w:tcPr>
            <w:tcW w:w="1385"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多层</w:t>
            </w:r>
          </w:p>
        </w:tc>
        <w:tc>
          <w:tcPr>
            <w:tcW w:w="1344"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小高层</w:t>
            </w:r>
          </w:p>
        </w:tc>
        <w:tc>
          <w:tcPr>
            <w:tcW w:w="1903"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高层</w:t>
            </w:r>
          </w:p>
        </w:tc>
        <w:tc>
          <w:tcPr>
            <w:tcW w:w="1526" w:type="dxa"/>
            <w:vAlign w:val="center"/>
          </w:tcPr>
          <w:p w:rsidR="00A36B83" w:rsidRDefault="00F532CD">
            <w:pPr>
              <w:spacing w:line="600" w:lineRule="exact"/>
              <w:jc w:val="center"/>
              <w:rPr>
                <w:rFonts w:ascii="仿宋_GB2312" w:eastAsia="仿宋_GB2312"/>
                <w:b/>
                <w:sz w:val="28"/>
                <w:szCs w:val="28"/>
              </w:rPr>
            </w:pPr>
            <w:r>
              <w:rPr>
                <w:rFonts w:ascii="仿宋_GB2312" w:eastAsia="仿宋_GB2312" w:hAnsi="宋体" w:hint="eastAsia"/>
                <w:b/>
                <w:sz w:val="28"/>
                <w:szCs w:val="28"/>
              </w:rPr>
              <w:t>备注</w:t>
            </w:r>
          </w:p>
        </w:tc>
      </w:tr>
      <w:tr w:rsidR="00A36B83">
        <w:trPr>
          <w:jc w:val="center"/>
        </w:trPr>
        <w:tc>
          <w:tcPr>
            <w:tcW w:w="2715"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安置房安置价</w:t>
            </w:r>
          </w:p>
        </w:tc>
        <w:tc>
          <w:tcPr>
            <w:tcW w:w="1385"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344"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903"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3000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6"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均价</w:t>
            </w:r>
          </w:p>
        </w:tc>
      </w:tr>
      <w:tr w:rsidR="00A36B83">
        <w:trPr>
          <w:jc w:val="center"/>
        </w:trPr>
        <w:tc>
          <w:tcPr>
            <w:tcW w:w="2715"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安置房市场基准价</w:t>
            </w:r>
          </w:p>
        </w:tc>
        <w:tc>
          <w:tcPr>
            <w:tcW w:w="1385"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344"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903"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6600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6" w:type="dxa"/>
            <w:vAlign w:val="center"/>
          </w:tcPr>
          <w:p w:rsidR="00A36B83" w:rsidRDefault="00F532CD">
            <w:pPr>
              <w:spacing w:line="600" w:lineRule="exact"/>
              <w:jc w:val="center"/>
              <w:rPr>
                <w:rFonts w:ascii="仿宋_GB2312" w:eastAsia="仿宋_GB2312"/>
                <w:sz w:val="28"/>
                <w:szCs w:val="28"/>
              </w:rPr>
            </w:pPr>
            <w:r>
              <w:rPr>
                <w:rFonts w:ascii="仿宋_GB2312" w:eastAsia="仿宋_GB2312" w:hAnsi="宋体" w:hint="eastAsia"/>
                <w:sz w:val="28"/>
                <w:szCs w:val="28"/>
              </w:rPr>
              <w:t>均价</w:t>
            </w:r>
          </w:p>
        </w:tc>
      </w:tr>
    </w:tbl>
    <w:p w:rsidR="00A36B83" w:rsidRDefault="00F532CD">
      <w:pPr>
        <w:spacing w:line="600" w:lineRule="exact"/>
        <w:rPr>
          <w:rFonts w:ascii="黑体" w:eastAsia="黑体" w:hAnsi="黑体"/>
          <w:sz w:val="32"/>
          <w:szCs w:val="32"/>
        </w:rPr>
      </w:pPr>
      <w:r>
        <w:rPr>
          <w:rFonts w:ascii="仿宋_GB2312" w:eastAsia="仿宋_GB2312" w:hAnsi="宋体" w:hint="eastAsia"/>
          <w:sz w:val="24"/>
        </w:rPr>
        <w:t>说明：房屋层次差价率标准和房屋朝向差价率标准另行制定</w:t>
      </w:r>
    </w:p>
    <w:p w:rsidR="00A36B83" w:rsidRDefault="00A36B83">
      <w:pPr>
        <w:spacing w:line="560" w:lineRule="exact"/>
        <w:rPr>
          <w:rFonts w:ascii="黑体" w:eastAsia="黑体" w:hAnsi="黑体"/>
          <w:sz w:val="32"/>
          <w:szCs w:val="32"/>
        </w:rPr>
      </w:pPr>
    </w:p>
    <w:p w:rsidR="00A36B83" w:rsidRDefault="00A36B83">
      <w:pPr>
        <w:spacing w:line="560" w:lineRule="exact"/>
        <w:rPr>
          <w:rFonts w:ascii="黑体" w:eastAsia="黑体" w:hAnsi="黑体"/>
          <w:sz w:val="32"/>
          <w:szCs w:val="32"/>
        </w:rPr>
      </w:pPr>
    </w:p>
    <w:p w:rsidR="00A36B83" w:rsidRDefault="00F532CD">
      <w:pPr>
        <w:spacing w:line="56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3</w:t>
      </w:r>
      <w:r>
        <w:rPr>
          <w:rFonts w:ascii="仿宋_GB2312" w:eastAsia="仿宋_GB2312" w:hAnsi="黑体" w:hint="eastAsia"/>
          <w:sz w:val="32"/>
          <w:szCs w:val="32"/>
        </w:rPr>
        <w:t>：</w:t>
      </w:r>
    </w:p>
    <w:p w:rsidR="00A36B83" w:rsidRDefault="00A36B83">
      <w:pPr>
        <w:spacing w:line="240" w:lineRule="exact"/>
        <w:rPr>
          <w:rFonts w:ascii="黑体" w:eastAsia="黑体" w:hAnsi="黑体"/>
          <w:sz w:val="32"/>
          <w:szCs w:val="32"/>
        </w:rPr>
      </w:pPr>
    </w:p>
    <w:p w:rsidR="00A36B83" w:rsidRDefault="00F532CD">
      <w:pPr>
        <w:spacing w:line="600" w:lineRule="exact"/>
        <w:jc w:val="center"/>
        <w:rPr>
          <w:rFonts w:ascii="宋体" w:hAnsi="宋体"/>
          <w:b/>
          <w:sz w:val="44"/>
          <w:szCs w:val="44"/>
        </w:rPr>
      </w:pPr>
      <w:r>
        <w:rPr>
          <w:rFonts w:ascii="宋体" w:hAnsi="宋体" w:hint="eastAsia"/>
          <w:b/>
          <w:sz w:val="44"/>
          <w:szCs w:val="44"/>
        </w:rPr>
        <w:lastRenderedPageBreak/>
        <w:t>房屋室内装饰、装修补偿标准</w:t>
      </w:r>
    </w:p>
    <w:p w:rsidR="00A36B83" w:rsidRDefault="00A36B83">
      <w:pPr>
        <w:spacing w:line="600" w:lineRule="exact"/>
        <w:jc w:val="center"/>
        <w:rPr>
          <w:rFonts w:ascii="黑体" w:eastAsia="黑体" w:hAnsi="宋体"/>
          <w:sz w:val="36"/>
          <w:szCs w:val="36"/>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项</w:t>
            </w:r>
            <w:r>
              <w:rPr>
                <w:rFonts w:ascii="仿宋_GB2312" w:eastAsia="仿宋_GB2312" w:hAnsi="宋体" w:hint="eastAsia"/>
                <w:sz w:val="24"/>
              </w:rPr>
              <w:t xml:space="preserve">  </w:t>
            </w:r>
            <w:r>
              <w:rPr>
                <w:rFonts w:ascii="仿宋_GB2312" w:eastAsia="仿宋_GB2312"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补偿单价（元</w:t>
            </w:r>
            <w:r>
              <w:rPr>
                <w:rFonts w:ascii="仿宋_GB2312" w:eastAsia="仿宋_GB2312" w:hAnsi="宋体" w:hint="eastAsia"/>
                <w:sz w:val="24"/>
              </w:rPr>
              <w:t>/</w:t>
            </w:r>
            <w:r>
              <w:rPr>
                <w:rFonts w:ascii="仿宋_GB2312" w:hAnsi="宋体" w:hint="eastAsia"/>
                <w:sz w:val="24"/>
              </w:rPr>
              <w:t>㎡</w:t>
            </w:r>
            <w:r>
              <w:rPr>
                <w:rFonts w:ascii="仿宋_GB2312" w:eastAsia="仿宋_GB2312" w:hAnsi="宋体" w:hint="eastAsia"/>
                <w:sz w:val="24"/>
              </w:rPr>
              <w:t>）</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200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130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80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50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35</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30</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30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60cm</w:t>
            </w:r>
            <w:r>
              <w:rPr>
                <w:rFonts w:ascii="仿宋_GB2312" w:eastAsia="仿宋_GB2312" w:hAnsi="宋体" w:hint="eastAsia"/>
                <w:sz w:val="24"/>
              </w:rPr>
              <w:t>×</w:t>
            </w:r>
            <w:r>
              <w:rPr>
                <w:rFonts w:ascii="仿宋_GB2312" w:eastAsia="仿宋_GB2312" w:hAnsi="宋体" w:hint="eastAsia"/>
                <w:sz w:val="24"/>
              </w:rPr>
              <w:t>60cm</w:t>
            </w:r>
            <w:r>
              <w:rPr>
                <w:rFonts w:ascii="仿宋_GB2312" w:eastAsia="仿宋_GB2312"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100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240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100</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60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50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25</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45</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35</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160</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400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250</w:t>
            </w:r>
          </w:p>
        </w:tc>
      </w:tr>
      <w:tr w:rsidR="00A36B83">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50</w:t>
            </w:r>
          </w:p>
        </w:tc>
      </w:tr>
      <w:tr w:rsidR="00A36B83">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70</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450</w:t>
            </w:r>
            <w:r>
              <w:rPr>
                <w:rFonts w:ascii="仿宋_GB2312" w:eastAsia="仿宋_GB2312" w:hAnsi="宋体" w:hint="eastAsia"/>
                <w:sz w:val="24"/>
              </w:rPr>
              <w:t>元</w:t>
            </w:r>
            <w:r>
              <w:rPr>
                <w:rFonts w:ascii="仿宋_GB2312" w:eastAsia="仿宋_GB2312" w:hAnsi="宋体" w:hint="eastAsia"/>
                <w:sz w:val="24"/>
              </w:rPr>
              <w:t>/</w:t>
            </w:r>
            <w:r>
              <w:rPr>
                <w:rFonts w:ascii="仿宋_GB2312" w:eastAsia="仿宋_GB2312" w:hAnsi="宋体" w:hint="eastAsia"/>
                <w:sz w:val="24"/>
              </w:rPr>
              <w:t>套</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200</w:t>
            </w:r>
            <w:r>
              <w:rPr>
                <w:rFonts w:ascii="仿宋_GB2312" w:eastAsia="仿宋_GB2312" w:hAnsi="宋体" w:hint="eastAsia"/>
                <w:sz w:val="24"/>
              </w:rPr>
              <w:t>元</w:t>
            </w:r>
            <w:r>
              <w:rPr>
                <w:rFonts w:ascii="仿宋_GB2312" w:eastAsia="仿宋_GB2312" w:hAnsi="宋体" w:hint="eastAsia"/>
                <w:sz w:val="24"/>
              </w:rPr>
              <w:t>/</w:t>
            </w:r>
            <w:r>
              <w:rPr>
                <w:rFonts w:ascii="仿宋_GB2312" w:eastAsia="仿宋_GB2312" w:hAnsi="宋体" w:hint="eastAsia"/>
                <w:sz w:val="24"/>
              </w:rPr>
              <w:t>套</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A36B83">
            <w:pPr>
              <w:spacing w:line="0" w:lineRule="atLeast"/>
              <w:jc w:val="center"/>
              <w:rPr>
                <w:rFonts w:ascii="仿宋_GB2312" w:eastAsia="仿宋_GB2312"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500</w:t>
            </w:r>
            <w:r>
              <w:rPr>
                <w:rFonts w:ascii="仿宋_GB2312" w:eastAsia="仿宋_GB2312" w:hAnsi="宋体" w:hint="eastAsia"/>
                <w:sz w:val="24"/>
              </w:rPr>
              <w:t>元</w:t>
            </w:r>
            <w:r>
              <w:rPr>
                <w:rFonts w:ascii="仿宋_GB2312" w:eastAsia="仿宋_GB2312" w:hAnsi="宋体" w:hint="eastAsia"/>
                <w:sz w:val="24"/>
              </w:rPr>
              <w:t>/</w:t>
            </w:r>
            <w:r>
              <w:rPr>
                <w:rFonts w:ascii="仿宋_GB2312" w:eastAsia="仿宋_GB2312" w:hAnsi="宋体" w:hint="eastAsia"/>
                <w:sz w:val="24"/>
              </w:rPr>
              <w:t>套</w:t>
            </w:r>
          </w:p>
        </w:tc>
      </w:tr>
      <w:tr w:rsidR="00A36B83">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A36B83" w:rsidRDefault="00F532CD">
            <w:pPr>
              <w:spacing w:line="0" w:lineRule="atLeast"/>
              <w:jc w:val="center"/>
              <w:rPr>
                <w:rFonts w:ascii="仿宋_GB2312" w:eastAsia="仿宋_GB2312" w:hAnsi="宋体"/>
                <w:sz w:val="24"/>
              </w:rPr>
            </w:pPr>
            <w:r>
              <w:rPr>
                <w:rFonts w:ascii="仿宋_GB2312" w:eastAsia="仿宋_GB2312" w:hAnsi="宋体" w:hint="eastAsia"/>
                <w:sz w:val="24"/>
              </w:rPr>
              <w:t>120</w:t>
            </w:r>
          </w:p>
        </w:tc>
      </w:tr>
    </w:tbl>
    <w:p w:rsidR="00A36B83" w:rsidRDefault="00F532CD">
      <w:pPr>
        <w:spacing w:line="500" w:lineRule="exact"/>
        <w:rPr>
          <w:rFonts w:ascii="仿宋_GB2312" w:eastAsia="仿宋_GB2312" w:hAnsi="宋体"/>
          <w:sz w:val="24"/>
        </w:rPr>
      </w:pPr>
      <w:r>
        <w:rPr>
          <w:rFonts w:ascii="仿宋_GB2312" w:eastAsia="仿宋_GB2312" w:hAnsi="宋体" w:hint="eastAsia"/>
          <w:sz w:val="24"/>
        </w:rPr>
        <w:t>说明：</w:t>
      </w:r>
      <w:r>
        <w:rPr>
          <w:rFonts w:ascii="仿宋_GB2312" w:eastAsia="仿宋_GB2312" w:hAnsi="宋体" w:hint="eastAsia"/>
          <w:sz w:val="24"/>
        </w:rPr>
        <w:t>1.</w:t>
      </w:r>
      <w:r>
        <w:rPr>
          <w:rFonts w:ascii="仿宋_GB2312" w:eastAsia="仿宋_GB2312" w:hAnsi="宋体" w:hint="eastAsia"/>
          <w:sz w:val="24"/>
        </w:rPr>
        <w:t>房屋结构等级范围内的装饰不予补偿。</w:t>
      </w:r>
    </w:p>
    <w:p w:rsidR="00A36B83" w:rsidRDefault="00F532CD">
      <w:pPr>
        <w:spacing w:line="500" w:lineRule="exact"/>
        <w:rPr>
          <w:rFonts w:ascii="仿宋_GB2312" w:eastAsia="仿宋_GB2312" w:hAnsi="宋体"/>
          <w:sz w:val="24"/>
        </w:rPr>
      </w:pPr>
      <w:r>
        <w:rPr>
          <w:rFonts w:ascii="仿宋_GB2312" w:eastAsia="仿宋_GB2312" w:hAnsi="宋体" w:hint="eastAsia"/>
          <w:sz w:val="24"/>
        </w:rPr>
        <w:t xml:space="preserve">      2.</w:t>
      </w:r>
      <w:r>
        <w:rPr>
          <w:rFonts w:ascii="仿宋_GB2312" w:eastAsia="仿宋_GB2312" w:hAnsi="宋体" w:hint="eastAsia"/>
          <w:sz w:val="24"/>
        </w:rPr>
        <w:t>本单价不包括成新，结算时应按评估比例成新计算。</w:t>
      </w:r>
    </w:p>
    <w:p w:rsidR="00A36B83" w:rsidRDefault="00F532CD">
      <w:pPr>
        <w:spacing w:line="500" w:lineRule="exact"/>
        <w:ind w:firstLineChars="50" w:firstLine="120"/>
        <w:rPr>
          <w:rFonts w:ascii="仿宋_GB2312" w:eastAsia="仿宋_GB2312" w:hAnsi="宋体"/>
          <w:sz w:val="24"/>
        </w:rPr>
      </w:pPr>
      <w:r>
        <w:rPr>
          <w:rFonts w:ascii="仿宋_GB2312" w:eastAsia="仿宋_GB2312" w:hAnsi="宋体" w:hint="eastAsia"/>
          <w:sz w:val="24"/>
        </w:rPr>
        <w:t xml:space="preserve">     3.</w:t>
      </w:r>
      <w:r>
        <w:rPr>
          <w:rFonts w:ascii="仿宋_GB2312" w:eastAsia="仿宋_GB2312" w:hAnsi="宋体" w:hint="eastAsia"/>
          <w:sz w:val="24"/>
        </w:rPr>
        <w:t>房屋装饰补偿标准外的装饰项目按现场评估确定。</w:t>
      </w:r>
    </w:p>
    <w:p w:rsidR="00A36B83" w:rsidRDefault="00F532CD">
      <w:pPr>
        <w:spacing w:line="480" w:lineRule="exact"/>
        <w:ind w:firstLineChars="250" w:firstLine="600"/>
        <w:rPr>
          <w:rFonts w:ascii="仿宋_GB2312" w:eastAsia="仿宋_GB2312"/>
          <w:color w:val="000000"/>
          <w:sz w:val="24"/>
        </w:rPr>
      </w:pPr>
      <w:r>
        <w:rPr>
          <w:rFonts w:ascii="仿宋_GB2312" w:eastAsia="仿宋_GB2312" w:hAnsi="宋体" w:hint="eastAsia"/>
          <w:sz w:val="24"/>
        </w:rPr>
        <w:t>4.</w:t>
      </w:r>
      <w:r>
        <w:rPr>
          <w:rFonts w:ascii="仿宋_GB2312" w:eastAsia="仿宋_GB2312" w:hAnsi="宋体" w:hint="eastAsia"/>
          <w:sz w:val="24"/>
        </w:rPr>
        <w:t>水、电、有线电视、电话等按照征收范围确定时的安装收费标准予以计算。</w:t>
      </w:r>
    </w:p>
    <w:p w:rsidR="00A36B83" w:rsidRDefault="00A36B83">
      <w:pPr>
        <w:snapToGrid w:val="0"/>
        <w:rPr>
          <w:rFonts w:ascii="仿宋_GB2312" w:eastAsia="仿宋_GB2312" w:hAnsi="宋体"/>
          <w:sz w:val="24"/>
        </w:rPr>
      </w:pPr>
    </w:p>
    <w:p w:rsidR="00A36B83" w:rsidRDefault="00A36B83">
      <w:pPr>
        <w:spacing w:line="560" w:lineRule="exact"/>
        <w:rPr>
          <w:rFonts w:ascii="黑体" w:eastAsia="黑体" w:hAnsi="黑体"/>
          <w:sz w:val="32"/>
          <w:szCs w:val="32"/>
        </w:rPr>
      </w:pPr>
    </w:p>
    <w:p w:rsidR="00A36B83" w:rsidRDefault="00F532CD">
      <w:pPr>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4</w:t>
      </w:r>
      <w:r>
        <w:rPr>
          <w:rFonts w:ascii="仿宋_GB2312" w:eastAsia="仿宋_GB2312" w:hAnsi="黑体" w:hint="eastAsia"/>
          <w:sz w:val="32"/>
          <w:szCs w:val="32"/>
        </w:rPr>
        <w:t>：</w:t>
      </w:r>
    </w:p>
    <w:p w:rsidR="00A36B83" w:rsidRDefault="00A36B83">
      <w:pPr>
        <w:spacing w:line="240" w:lineRule="exact"/>
        <w:rPr>
          <w:rFonts w:ascii="黑体" w:eastAsia="黑体" w:hAnsi="黑体"/>
          <w:sz w:val="32"/>
          <w:szCs w:val="32"/>
        </w:rPr>
      </w:pPr>
    </w:p>
    <w:p w:rsidR="00A36B83" w:rsidRDefault="00F532C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构筑物及其他补偿标准</w:t>
      </w:r>
    </w:p>
    <w:p w:rsidR="00A36B83" w:rsidRDefault="00A36B83">
      <w:pPr>
        <w:spacing w:line="600" w:lineRule="exact"/>
        <w:jc w:val="center"/>
        <w:rPr>
          <w:rFonts w:ascii="方正小标宋简体" w:eastAsia="方正小标宋简体" w:hAnsi="宋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项</w:t>
            </w:r>
            <w:r>
              <w:rPr>
                <w:rFonts w:ascii="仿宋_GB2312" w:eastAsia="仿宋_GB2312" w:hAnsi="宋体" w:hint="eastAsia"/>
                <w:b/>
                <w:sz w:val="32"/>
                <w:szCs w:val="32"/>
              </w:rPr>
              <w:t xml:space="preserve">  </w:t>
            </w:r>
            <w:r>
              <w:rPr>
                <w:rFonts w:ascii="仿宋_GB2312" w:eastAsia="仿宋_GB2312" w:hAnsi="宋体" w:hint="eastAsia"/>
                <w:b/>
                <w:sz w:val="32"/>
                <w:szCs w:val="32"/>
              </w:rPr>
              <w:t>目</w:t>
            </w:r>
          </w:p>
        </w:tc>
        <w:tc>
          <w:tcPr>
            <w:tcW w:w="2841" w:type="dxa"/>
            <w:vAlign w:val="center"/>
          </w:tcPr>
          <w:p w:rsidR="00A36B83" w:rsidRDefault="00F532C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质量标准</w:t>
            </w:r>
          </w:p>
        </w:tc>
        <w:tc>
          <w:tcPr>
            <w:tcW w:w="3205" w:type="dxa"/>
            <w:vAlign w:val="center"/>
          </w:tcPr>
          <w:p w:rsidR="00A36B83" w:rsidRDefault="00F532C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补偿单价</w:t>
            </w:r>
          </w:p>
        </w:tc>
      </w:tr>
      <w:tr w:rsidR="00A36B83">
        <w:trPr>
          <w:trHeight w:hRule="exact" w:val="567"/>
          <w:jc w:val="center"/>
        </w:trPr>
        <w:tc>
          <w:tcPr>
            <w:tcW w:w="2746" w:type="dxa"/>
            <w:vMerge w:val="restart"/>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水泥道坦</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以上</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30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A36B83">
        <w:trPr>
          <w:trHeight w:hRule="exact" w:val="567"/>
          <w:jc w:val="center"/>
        </w:trPr>
        <w:tc>
          <w:tcPr>
            <w:tcW w:w="2746" w:type="dxa"/>
            <w:vMerge/>
            <w:vAlign w:val="center"/>
          </w:tcPr>
          <w:p w:rsidR="00A36B83" w:rsidRDefault="00A36B83">
            <w:pPr>
              <w:spacing w:line="240" w:lineRule="atLeast"/>
              <w:jc w:val="center"/>
              <w:rPr>
                <w:rFonts w:ascii="仿宋_GB2312" w:eastAsia="仿宋_GB2312" w:hAnsi="宋体"/>
                <w:sz w:val="32"/>
                <w:szCs w:val="32"/>
              </w:rPr>
            </w:pP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以下</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砖围墙</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墙体完好</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方块石围墙</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40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无形状块石围墙</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A36B83">
        <w:trPr>
          <w:trHeight w:hRule="exact" w:val="567"/>
          <w:jc w:val="center"/>
        </w:trPr>
        <w:tc>
          <w:tcPr>
            <w:tcW w:w="2746" w:type="dxa"/>
            <w:vMerge w:val="restart"/>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水井</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以上</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A36B83">
        <w:trPr>
          <w:trHeight w:hRule="exact" w:val="567"/>
          <w:jc w:val="center"/>
        </w:trPr>
        <w:tc>
          <w:tcPr>
            <w:tcW w:w="2746" w:type="dxa"/>
            <w:vMerge/>
            <w:vAlign w:val="center"/>
          </w:tcPr>
          <w:p w:rsidR="00A36B83" w:rsidRDefault="00A36B83">
            <w:pPr>
              <w:spacing w:line="240" w:lineRule="atLeast"/>
              <w:jc w:val="center"/>
              <w:rPr>
                <w:rFonts w:ascii="仿宋_GB2312" w:eastAsia="仿宋_GB2312" w:hAnsi="宋体"/>
                <w:sz w:val="32"/>
                <w:szCs w:val="32"/>
              </w:rPr>
            </w:pP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以下</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化粪池</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一立方米以上</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厕所</w:t>
            </w:r>
          </w:p>
        </w:tc>
        <w:tc>
          <w:tcPr>
            <w:tcW w:w="2841"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地面建筑</w:t>
            </w: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A36B83">
        <w:trPr>
          <w:trHeight w:hRule="exact" w:val="567"/>
          <w:jc w:val="center"/>
        </w:trPr>
        <w:tc>
          <w:tcPr>
            <w:tcW w:w="2746"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粪坑</w:t>
            </w:r>
          </w:p>
        </w:tc>
        <w:tc>
          <w:tcPr>
            <w:tcW w:w="2841" w:type="dxa"/>
            <w:vAlign w:val="center"/>
          </w:tcPr>
          <w:p w:rsidR="00A36B83" w:rsidRDefault="00A36B83">
            <w:pPr>
              <w:spacing w:line="240" w:lineRule="atLeast"/>
              <w:jc w:val="center"/>
              <w:rPr>
                <w:rFonts w:ascii="仿宋_GB2312" w:eastAsia="仿宋_GB2312" w:hAnsi="宋体"/>
                <w:sz w:val="32"/>
                <w:szCs w:val="32"/>
              </w:rPr>
            </w:pPr>
          </w:p>
        </w:tc>
        <w:tc>
          <w:tcPr>
            <w:tcW w:w="3205" w:type="dxa"/>
            <w:vAlign w:val="center"/>
          </w:tcPr>
          <w:p w:rsidR="00A36B83" w:rsidRDefault="00F532CD">
            <w:pPr>
              <w:spacing w:line="240" w:lineRule="atLeast"/>
              <w:jc w:val="center"/>
              <w:rPr>
                <w:rFonts w:ascii="仿宋_GB2312" w:eastAsia="仿宋_GB2312" w:hAnsi="宋体"/>
                <w:sz w:val="32"/>
                <w:szCs w:val="32"/>
              </w:rPr>
            </w:pPr>
            <w:r>
              <w:rPr>
                <w:rFonts w:ascii="仿宋_GB2312" w:eastAsia="仿宋_GB2312" w:hAnsi="宋体" w:hint="eastAsia"/>
                <w:sz w:val="32"/>
                <w:szCs w:val="32"/>
              </w:rPr>
              <w:t>300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bl>
    <w:p w:rsidR="00A36B83" w:rsidRDefault="00F532CD">
      <w:pPr>
        <w:spacing w:line="600" w:lineRule="exact"/>
        <w:rPr>
          <w:rFonts w:ascii="宋体" w:hAnsi="宋体"/>
          <w:sz w:val="24"/>
        </w:rPr>
      </w:pPr>
      <w:r>
        <w:rPr>
          <w:rFonts w:ascii="宋体" w:hAnsi="宋体" w:hint="eastAsia"/>
          <w:sz w:val="24"/>
        </w:rPr>
        <w:t>说明：本单价不包括成新，结算时应按评估比例成新计算。</w:t>
      </w:r>
    </w:p>
    <w:p w:rsidR="00A36B83" w:rsidRDefault="00A36B83">
      <w:pPr>
        <w:spacing w:line="600" w:lineRule="exact"/>
        <w:rPr>
          <w:rFonts w:ascii="宋体"/>
          <w:sz w:val="24"/>
        </w:rPr>
      </w:pPr>
    </w:p>
    <w:p w:rsidR="00A36B83" w:rsidRDefault="00A36B8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36B83" w:rsidRDefault="00A36B8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36B83" w:rsidRDefault="00A36B8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36B83" w:rsidRDefault="00A36B8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36B83" w:rsidRDefault="00A36B8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36B83" w:rsidRDefault="00F532CD">
      <w:pPr>
        <w:spacing w:line="60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5</w:t>
      </w:r>
      <w:r>
        <w:rPr>
          <w:rFonts w:ascii="仿宋_GB2312" w:eastAsia="仿宋_GB2312" w:hAnsi="黑体" w:hint="eastAsia"/>
          <w:sz w:val="32"/>
          <w:szCs w:val="32"/>
        </w:rPr>
        <w:t>：</w:t>
      </w:r>
    </w:p>
    <w:p w:rsidR="00A36B83" w:rsidRDefault="00A36B83">
      <w:pPr>
        <w:spacing w:line="240" w:lineRule="exact"/>
        <w:rPr>
          <w:rFonts w:ascii="方正小标宋简体" w:eastAsia="方正小标宋简体" w:hAnsi="宋体"/>
          <w:sz w:val="44"/>
          <w:szCs w:val="44"/>
        </w:rPr>
      </w:pPr>
    </w:p>
    <w:p w:rsidR="00A36B83" w:rsidRDefault="00F532C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农作物、经济作物、林木补偿标准</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2568"/>
        <w:gridCol w:w="2367"/>
        <w:gridCol w:w="2265"/>
      </w:tblGrid>
      <w:tr w:rsidR="00A36B83">
        <w:tc>
          <w:tcPr>
            <w:tcW w:w="1683" w:type="dxa"/>
            <w:vAlign w:val="center"/>
          </w:tcPr>
          <w:p w:rsidR="00A36B83" w:rsidRDefault="00F532CD">
            <w:pPr>
              <w:widowControl/>
              <w:spacing w:line="440" w:lineRule="exact"/>
              <w:jc w:val="center"/>
              <w:rPr>
                <w:rFonts w:ascii="仿宋_GB2312" w:eastAsia="仿宋_GB2312" w:cs="仿宋_GB2312"/>
                <w:b/>
                <w:kern w:val="0"/>
                <w:sz w:val="28"/>
                <w:szCs w:val="28"/>
              </w:rPr>
            </w:pPr>
            <w:r>
              <w:rPr>
                <w:rFonts w:ascii="仿宋_GB2312" w:eastAsia="仿宋_GB2312" w:hAnsi="仿宋_GB2312" w:cs="仿宋_GB2312" w:hint="eastAsia"/>
                <w:b/>
                <w:kern w:val="0"/>
                <w:sz w:val="28"/>
                <w:szCs w:val="28"/>
              </w:rPr>
              <w:lastRenderedPageBreak/>
              <w:t>项目</w:t>
            </w:r>
          </w:p>
        </w:tc>
        <w:tc>
          <w:tcPr>
            <w:tcW w:w="2568" w:type="dxa"/>
            <w:vAlign w:val="center"/>
          </w:tcPr>
          <w:p w:rsidR="00A36B83" w:rsidRDefault="00F532CD">
            <w:pPr>
              <w:widowControl/>
              <w:spacing w:line="440" w:lineRule="exact"/>
              <w:jc w:val="center"/>
              <w:rPr>
                <w:rFonts w:ascii="仿宋_GB2312" w:eastAsia="仿宋_GB2312" w:cs="仿宋_GB2312"/>
                <w:b/>
                <w:kern w:val="0"/>
                <w:sz w:val="28"/>
                <w:szCs w:val="28"/>
              </w:rPr>
            </w:pPr>
            <w:r>
              <w:rPr>
                <w:rFonts w:ascii="仿宋_GB2312" w:eastAsia="仿宋_GB2312" w:hAnsi="仿宋_GB2312" w:cs="仿宋_GB2312" w:hint="eastAsia"/>
                <w:b/>
                <w:kern w:val="0"/>
                <w:sz w:val="28"/>
                <w:szCs w:val="28"/>
              </w:rPr>
              <w:t>规格标准</w:t>
            </w:r>
          </w:p>
        </w:tc>
        <w:tc>
          <w:tcPr>
            <w:tcW w:w="2367" w:type="dxa"/>
            <w:vAlign w:val="center"/>
          </w:tcPr>
          <w:p w:rsidR="00A36B83" w:rsidRDefault="00F532CD">
            <w:pPr>
              <w:widowControl/>
              <w:spacing w:line="440" w:lineRule="exact"/>
              <w:jc w:val="center"/>
              <w:rPr>
                <w:rFonts w:ascii="仿宋_GB2312" w:eastAsia="仿宋_GB2312" w:cs="仿宋_GB2312"/>
                <w:b/>
                <w:kern w:val="0"/>
                <w:sz w:val="28"/>
                <w:szCs w:val="28"/>
              </w:rPr>
            </w:pPr>
            <w:r>
              <w:rPr>
                <w:rFonts w:ascii="仿宋_GB2312" w:eastAsia="仿宋_GB2312" w:hAnsi="仿宋_GB2312" w:cs="仿宋_GB2312" w:hint="eastAsia"/>
                <w:b/>
                <w:kern w:val="0"/>
                <w:sz w:val="28"/>
                <w:szCs w:val="28"/>
              </w:rPr>
              <w:t>单价</w:t>
            </w:r>
          </w:p>
        </w:tc>
        <w:tc>
          <w:tcPr>
            <w:tcW w:w="2265" w:type="dxa"/>
            <w:vAlign w:val="center"/>
          </w:tcPr>
          <w:p w:rsidR="00A36B83" w:rsidRDefault="00F532CD">
            <w:pPr>
              <w:widowControl/>
              <w:spacing w:line="400" w:lineRule="exact"/>
              <w:jc w:val="center"/>
              <w:rPr>
                <w:rFonts w:ascii="仿宋_GB2312" w:eastAsia="仿宋_GB2312" w:cs="仿宋_GB2312"/>
                <w:b/>
                <w:kern w:val="0"/>
                <w:sz w:val="28"/>
                <w:szCs w:val="28"/>
              </w:rPr>
            </w:pPr>
            <w:r>
              <w:rPr>
                <w:rFonts w:ascii="仿宋_GB2312" w:eastAsia="仿宋_GB2312" w:hAnsi="仿宋_GB2312" w:cs="仿宋_GB2312" w:hint="eastAsia"/>
                <w:b/>
                <w:kern w:val="0"/>
                <w:sz w:val="28"/>
                <w:szCs w:val="28"/>
              </w:rPr>
              <w:t>备注</w:t>
            </w: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蔬菜</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按蔬菜种类划分</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1800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亩</w:t>
            </w:r>
          </w:p>
        </w:tc>
        <w:tc>
          <w:tcPr>
            <w:tcW w:w="2265" w:type="dxa"/>
            <w:vAlign w:val="center"/>
          </w:tcPr>
          <w:p w:rsidR="00A36B83" w:rsidRDefault="00A36B83">
            <w:pPr>
              <w:widowControl/>
              <w:spacing w:line="400" w:lineRule="exact"/>
              <w:jc w:val="center"/>
              <w:rPr>
                <w:rFonts w:ascii="仿宋_GB2312" w:eastAsia="仿宋_GB2312" w:cs="仿宋_GB2312"/>
                <w:kern w:val="0"/>
                <w:sz w:val="28"/>
                <w:szCs w:val="28"/>
              </w:rPr>
            </w:pP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豆类</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按豆种类划分</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1000-1500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亩</w:t>
            </w:r>
          </w:p>
        </w:tc>
        <w:tc>
          <w:tcPr>
            <w:tcW w:w="2265" w:type="dxa"/>
            <w:vAlign w:val="center"/>
          </w:tcPr>
          <w:p w:rsidR="00A36B83" w:rsidRDefault="00F532CD">
            <w:pPr>
              <w:widowControl/>
              <w:spacing w:line="40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以实种面积为准</w:t>
            </w: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水稻</w:t>
            </w:r>
          </w:p>
        </w:tc>
        <w:tc>
          <w:tcPr>
            <w:tcW w:w="2568" w:type="dxa"/>
            <w:vAlign w:val="center"/>
          </w:tcPr>
          <w:p w:rsidR="00A36B83" w:rsidRDefault="00A36B83">
            <w:pPr>
              <w:widowControl/>
              <w:spacing w:line="440" w:lineRule="exact"/>
              <w:jc w:val="center"/>
              <w:rPr>
                <w:rFonts w:ascii="仿宋_GB2312" w:eastAsia="仿宋_GB2312" w:cs="仿宋_GB2312"/>
                <w:kern w:val="0"/>
                <w:sz w:val="28"/>
                <w:szCs w:val="28"/>
              </w:rPr>
            </w:pP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1200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亩</w:t>
            </w:r>
          </w:p>
        </w:tc>
        <w:tc>
          <w:tcPr>
            <w:tcW w:w="2265" w:type="dxa"/>
            <w:vAlign w:val="center"/>
          </w:tcPr>
          <w:p w:rsidR="00A36B83" w:rsidRDefault="00A36B83">
            <w:pPr>
              <w:widowControl/>
              <w:spacing w:line="400" w:lineRule="exact"/>
              <w:jc w:val="center"/>
              <w:rPr>
                <w:rFonts w:ascii="仿宋_GB2312" w:eastAsia="仿宋_GB2312" w:cs="仿宋_GB2312"/>
                <w:kern w:val="0"/>
                <w:sz w:val="28"/>
                <w:szCs w:val="28"/>
              </w:rPr>
            </w:pPr>
          </w:p>
        </w:tc>
      </w:tr>
      <w:tr w:rsidR="00A36B83">
        <w:tc>
          <w:tcPr>
            <w:tcW w:w="1683" w:type="dxa"/>
            <w:vMerge w:val="restart"/>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杉树</w:t>
            </w:r>
          </w:p>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樟树</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5cm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5cm</w:t>
            </w: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8cm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restart"/>
            <w:vAlign w:val="center"/>
          </w:tcPr>
          <w:p w:rsidR="00A36B83" w:rsidRDefault="00F532CD">
            <w:pPr>
              <w:spacing w:line="400" w:lineRule="exact"/>
              <w:jc w:val="center"/>
              <w:rPr>
                <w:rFonts w:ascii="仿宋_GB2312" w:eastAsia="仿宋_GB2312"/>
                <w:sz w:val="28"/>
                <w:szCs w:val="28"/>
              </w:rPr>
            </w:pPr>
            <w:r>
              <w:rPr>
                <w:rFonts w:ascii="仿宋_GB2312" w:eastAsia="仿宋_GB2312" w:hAnsi="仿宋_GB2312" w:cs="仿宋_GB2312" w:hint="eastAsia"/>
                <w:kern w:val="0"/>
                <w:sz w:val="28"/>
                <w:szCs w:val="28"/>
              </w:rPr>
              <w:t>以地面以上</w:t>
            </w:r>
            <w:r>
              <w:rPr>
                <w:rFonts w:ascii="仿宋_GB2312" w:eastAsia="仿宋_GB2312" w:hAnsi="仿宋_GB2312" w:cs="仿宋_GB2312" w:hint="eastAsia"/>
                <w:kern w:val="0"/>
                <w:sz w:val="28"/>
                <w:szCs w:val="28"/>
              </w:rPr>
              <w:t>1.3</w:t>
            </w:r>
            <w:r>
              <w:rPr>
                <w:rFonts w:ascii="仿宋_GB2312" w:eastAsia="仿宋_GB2312" w:hAnsi="仿宋_GB2312" w:cs="仿宋_GB2312" w:hint="eastAsia"/>
                <w:kern w:val="0"/>
                <w:sz w:val="28"/>
                <w:szCs w:val="28"/>
              </w:rPr>
              <w:t>米处胸径为准</w:t>
            </w: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8cm</w:t>
            </w: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15cm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15cm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按市场评估价</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restart"/>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松树</w:t>
            </w:r>
          </w:p>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枫树</w:t>
            </w:r>
          </w:p>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杂树</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10cm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10cm</w:t>
            </w: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15cm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胸径≥</w:t>
            </w:r>
            <w:r>
              <w:rPr>
                <w:rFonts w:ascii="仿宋_GB2312" w:eastAsia="仿宋_GB2312" w:hAnsi="仿宋_GB2312" w:cs="仿宋_GB2312" w:hint="eastAsia"/>
                <w:kern w:val="0"/>
                <w:sz w:val="28"/>
                <w:szCs w:val="28"/>
              </w:rPr>
              <w:t>15cm</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按市场评估价</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restart"/>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柑桔</w:t>
            </w:r>
          </w:p>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桃梨</w:t>
            </w:r>
          </w:p>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枇杷等果树</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幼龄期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始果期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45</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盛果期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衰退期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restart"/>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杨梅</w:t>
            </w: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幼龄期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restart"/>
            <w:vAlign w:val="center"/>
          </w:tcPr>
          <w:p w:rsidR="00A36B83" w:rsidRDefault="00F532CD">
            <w:pPr>
              <w:spacing w:line="400" w:lineRule="exact"/>
              <w:jc w:val="center"/>
              <w:rPr>
                <w:rFonts w:ascii="仿宋_GB2312" w:eastAsia="仿宋_GB2312"/>
                <w:sz w:val="28"/>
                <w:szCs w:val="28"/>
              </w:rPr>
            </w:pPr>
            <w:r>
              <w:rPr>
                <w:rFonts w:ascii="仿宋_GB2312" w:eastAsia="仿宋_GB2312" w:hAnsi="仿宋_GB2312" w:cs="仿宋_GB2312" w:hint="eastAsia"/>
                <w:kern w:val="0"/>
                <w:sz w:val="28"/>
                <w:szCs w:val="28"/>
              </w:rPr>
              <w:t>每亩不超过</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株</w:t>
            </w: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始果期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120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盛果期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240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Merge/>
            <w:vAlign w:val="center"/>
          </w:tcPr>
          <w:p w:rsidR="00A36B83" w:rsidRDefault="00A36B83">
            <w:pPr>
              <w:spacing w:line="600" w:lineRule="exact"/>
              <w:jc w:val="center"/>
              <w:rPr>
                <w:rFonts w:ascii="仿宋_GB2312" w:eastAsia="仿宋_GB2312"/>
                <w:sz w:val="28"/>
                <w:szCs w:val="28"/>
              </w:rPr>
            </w:pPr>
          </w:p>
        </w:tc>
        <w:tc>
          <w:tcPr>
            <w:tcW w:w="2568"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衰退期</w:t>
            </w: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120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株</w:t>
            </w:r>
          </w:p>
        </w:tc>
        <w:tc>
          <w:tcPr>
            <w:tcW w:w="2265" w:type="dxa"/>
            <w:vMerge/>
            <w:vAlign w:val="center"/>
          </w:tcPr>
          <w:p w:rsidR="00A36B83" w:rsidRDefault="00A36B83">
            <w:pPr>
              <w:spacing w:line="400" w:lineRule="exact"/>
              <w:jc w:val="center"/>
              <w:rPr>
                <w:rFonts w:ascii="仿宋_GB2312" w:eastAsia="仿宋_GB2312"/>
                <w:sz w:val="28"/>
                <w:szCs w:val="28"/>
              </w:rPr>
            </w:pP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毛竹</w:t>
            </w:r>
          </w:p>
        </w:tc>
        <w:tc>
          <w:tcPr>
            <w:tcW w:w="2568" w:type="dxa"/>
            <w:vAlign w:val="center"/>
          </w:tcPr>
          <w:p w:rsidR="00A36B83" w:rsidRDefault="00A36B83">
            <w:pPr>
              <w:widowControl/>
              <w:spacing w:line="440" w:lineRule="exact"/>
              <w:jc w:val="center"/>
              <w:rPr>
                <w:rFonts w:ascii="仿宋_GB2312" w:eastAsia="仿宋_GB2312" w:cs="仿宋_GB2312"/>
                <w:kern w:val="0"/>
                <w:sz w:val="28"/>
                <w:szCs w:val="28"/>
              </w:rPr>
            </w:pP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斤</w:t>
            </w:r>
          </w:p>
        </w:tc>
        <w:tc>
          <w:tcPr>
            <w:tcW w:w="2265" w:type="dxa"/>
            <w:vAlign w:val="center"/>
          </w:tcPr>
          <w:p w:rsidR="00A36B83" w:rsidRDefault="00A36B83">
            <w:pPr>
              <w:widowControl/>
              <w:spacing w:line="400" w:lineRule="exact"/>
              <w:jc w:val="center"/>
              <w:rPr>
                <w:rFonts w:ascii="仿宋_GB2312" w:eastAsia="仿宋_GB2312" w:cs="仿宋_GB2312"/>
                <w:kern w:val="0"/>
                <w:sz w:val="28"/>
                <w:szCs w:val="28"/>
              </w:rPr>
            </w:pP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水竹</w:t>
            </w:r>
          </w:p>
        </w:tc>
        <w:tc>
          <w:tcPr>
            <w:tcW w:w="2568" w:type="dxa"/>
            <w:vAlign w:val="center"/>
          </w:tcPr>
          <w:p w:rsidR="00A36B83" w:rsidRDefault="00A36B83">
            <w:pPr>
              <w:widowControl/>
              <w:spacing w:line="440" w:lineRule="exact"/>
              <w:jc w:val="center"/>
              <w:rPr>
                <w:rFonts w:ascii="仿宋_GB2312" w:eastAsia="仿宋_GB2312" w:cs="仿宋_GB2312"/>
                <w:kern w:val="0"/>
                <w:sz w:val="28"/>
                <w:szCs w:val="28"/>
              </w:rPr>
            </w:pPr>
          </w:p>
        </w:tc>
        <w:tc>
          <w:tcPr>
            <w:tcW w:w="2367"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斤</w:t>
            </w:r>
          </w:p>
        </w:tc>
        <w:tc>
          <w:tcPr>
            <w:tcW w:w="2265" w:type="dxa"/>
            <w:vAlign w:val="center"/>
          </w:tcPr>
          <w:p w:rsidR="00A36B83" w:rsidRDefault="00A36B83">
            <w:pPr>
              <w:widowControl/>
              <w:spacing w:line="400" w:lineRule="exact"/>
              <w:jc w:val="center"/>
              <w:rPr>
                <w:rFonts w:ascii="仿宋_GB2312" w:eastAsia="仿宋_GB2312" w:cs="仿宋_GB2312"/>
                <w:kern w:val="0"/>
                <w:sz w:val="28"/>
                <w:szCs w:val="28"/>
              </w:rPr>
            </w:pPr>
          </w:p>
        </w:tc>
      </w:tr>
      <w:tr w:rsidR="00A36B83">
        <w:tc>
          <w:tcPr>
            <w:tcW w:w="1683" w:type="dxa"/>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绿竹</w:t>
            </w:r>
          </w:p>
        </w:tc>
        <w:tc>
          <w:tcPr>
            <w:tcW w:w="2568" w:type="dxa"/>
            <w:tcBorders>
              <w:bottom w:val="single" w:sz="4" w:space="0" w:color="auto"/>
            </w:tcBorders>
            <w:vAlign w:val="center"/>
          </w:tcPr>
          <w:p w:rsidR="00A36B83" w:rsidRDefault="00F532CD">
            <w:pPr>
              <w:spacing w:line="440" w:lineRule="exact"/>
              <w:jc w:val="center"/>
              <w:rPr>
                <w:rFonts w:ascii="仿宋_GB2312" w:eastAsia="仿宋_GB2312" w:cs="仿宋_GB2312"/>
                <w:kern w:val="0"/>
                <w:sz w:val="28"/>
                <w:szCs w:val="28"/>
              </w:rPr>
            </w:pPr>
            <w:r>
              <w:rPr>
                <w:rFonts w:ascii="仿宋_GB2312" w:eastAsia="仿宋_GB2312" w:hint="eastAsia"/>
                <w:color w:val="000000"/>
                <w:sz w:val="28"/>
                <w:szCs w:val="28"/>
              </w:rPr>
              <w:t>新栽植</w:t>
            </w:r>
          </w:p>
        </w:tc>
        <w:tc>
          <w:tcPr>
            <w:tcW w:w="2367" w:type="dxa"/>
            <w:vAlign w:val="center"/>
          </w:tcPr>
          <w:p w:rsidR="00A36B83" w:rsidRDefault="00F532CD">
            <w:pPr>
              <w:spacing w:line="440" w:lineRule="exact"/>
              <w:jc w:val="center"/>
              <w:rPr>
                <w:rFonts w:ascii="仿宋_GB2312" w:eastAsia="仿宋_GB2312" w:cs="仿宋_GB2312"/>
                <w:kern w:val="0"/>
                <w:sz w:val="28"/>
                <w:szCs w:val="28"/>
              </w:rPr>
            </w:pPr>
            <w:r>
              <w:rPr>
                <w:rFonts w:ascii="仿宋_GB2312" w:eastAsia="仿宋_GB2312" w:hint="eastAsia"/>
                <w:color w:val="000000"/>
                <w:sz w:val="28"/>
                <w:szCs w:val="28"/>
              </w:rPr>
              <w:t>300</w:t>
            </w:r>
            <w:r>
              <w:rPr>
                <w:rFonts w:ascii="仿宋_GB2312" w:eastAsia="仿宋_GB2312" w:hint="eastAsia"/>
                <w:color w:val="000000"/>
                <w:sz w:val="28"/>
                <w:szCs w:val="28"/>
              </w:rPr>
              <w:t>元</w:t>
            </w:r>
            <w:r>
              <w:rPr>
                <w:rFonts w:ascii="仿宋_GB2312" w:eastAsia="仿宋_GB2312" w:hint="eastAsia"/>
                <w:color w:val="000000"/>
                <w:sz w:val="28"/>
                <w:szCs w:val="28"/>
              </w:rPr>
              <w:t>/</w:t>
            </w:r>
            <w:r>
              <w:rPr>
                <w:rFonts w:ascii="仿宋_GB2312" w:eastAsia="仿宋_GB2312" w:hint="eastAsia"/>
                <w:color w:val="000000"/>
                <w:sz w:val="28"/>
                <w:szCs w:val="28"/>
              </w:rPr>
              <w:t>亩</w:t>
            </w:r>
          </w:p>
        </w:tc>
        <w:tc>
          <w:tcPr>
            <w:tcW w:w="2265" w:type="dxa"/>
            <w:vAlign w:val="center"/>
          </w:tcPr>
          <w:p w:rsidR="00A36B83" w:rsidRDefault="00F532CD">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每亩丛数</w:t>
            </w:r>
          </w:p>
          <w:p w:rsidR="00A36B83" w:rsidRDefault="00F532CD">
            <w:pPr>
              <w:spacing w:line="400" w:lineRule="exact"/>
              <w:jc w:val="center"/>
              <w:rPr>
                <w:rFonts w:ascii="仿宋_GB2312" w:eastAsia="仿宋_GB2312" w:cs="仿宋_GB2312"/>
                <w:kern w:val="0"/>
                <w:sz w:val="28"/>
                <w:szCs w:val="28"/>
              </w:rPr>
            </w:pPr>
            <w:r>
              <w:rPr>
                <w:rFonts w:ascii="仿宋_GB2312" w:eastAsia="仿宋_GB2312" w:hint="eastAsia"/>
                <w:color w:val="000000"/>
                <w:sz w:val="28"/>
                <w:szCs w:val="28"/>
              </w:rPr>
              <w:t>以</w:t>
            </w:r>
            <w:r>
              <w:rPr>
                <w:rFonts w:ascii="仿宋_GB2312" w:eastAsia="仿宋_GB2312" w:hint="eastAsia"/>
                <w:color w:val="000000"/>
                <w:sz w:val="28"/>
                <w:szCs w:val="28"/>
              </w:rPr>
              <w:t>40</w:t>
            </w:r>
            <w:r>
              <w:rPr>
                <w:rFonts w:ascii="仿宋_GB2312" w:eastAsia="仿宋_GB2312" w:hint="eastAsia"/>
                <w:color w:val="000000"/>
                <w:sz w:val="28"/>
                <w:szCs w:val="28"/>
              </w:rPr>
              <w:t>丛为准</w:t>
            </w:r>
          </w:p>
        </w:tc>
      </w:tr>
      <w:tr w:rsidR="00A36B83">
        <w:trPr>
          <w:trHeight w:val="890"/>
        </w:trPr>
        <w:tc>
          <w:tcPr>
            <w:tcW w:w="1683" w:type="dxa"/>
            <w:tcBorders>
              <w:right w:val="single" w:sz="4" w:space="0" w:color="auto"/>
            </w:tcBorders>
            <w:vAlign w:val="center"/>
          </w:tcPr>
          <w:p w:rsidR="00A36B83" w:rsidRDefault="00F532CD">
            <w:pPr>
              <w:spacing w:line="600" w:lineRule="exact"/>
              <w:jc w:val="center"/>
              <w:rPr>
                <w:rFonts w:ascii="仿宋_GB2312" w:eastAsia="仿宋_GB2312"/>
                <w:sz w:val="28"/>
                <w:szCs w:val="28"/>
              </w:rPr>
            </w:pPr>
            <w:r>
              <w:rPr>
                <w:rFonts w:ascii="仿宋_GB2312" w:eastAsia="仿宋_GB2312" w:hAnsi="仿宋_GB2312" w:cs="仿宋_GB2312" w:hint="eastAsia"/>
                <w:kern w:val="0"/>
                <w:sz w:val="28"/>
                <w:szCs w:val="28"/>
              </w:rPr>
              <w:t>马蹄笋竹</w:t>
            </w:r>
          </w:p>
        </w:tc>
        <w:tc>
          <w:tcPr>
            <w:tcW w:w="2568" w:type="dxa"/>
            <w:tcBorders>
              <w:top w:val="single" w:sz="4" w:space="0" w:color="auto"/>
              <w:left w:val="single" w:sz="4" w:space="0" w:color="auto"/>
              <w:right w:val="single" w:sz="4" w:space="0" w:color="auto"/>
            </w:tcBorders>
            <w:vAlign w:val="center"/>
          </w:tcPr>
          <w:p w:rsidR="00A36B83" w:rsidRDefault="00A36B83">
            <w:pPr>
              <w:widowControl/>
              <w:spacing w:line="440" w:lineRule="exact"/>
              <w:jc w:val="center"/>
              <w:rPr>
                <w:rFonts w:ascii="仿宋_GB2312" w:eastAsia="仿宋_GB2312" w:cs="仿宋_GB2312"/>
                <w:kern w:val="0"/>
                <w:sz w:val="28"/>
                <w:szCs w:val="28"/>
              </w:rPr>
            </w:pPr>
          </w:p>
        </w:tc>
        <w:tc>
          <w:tcPr>
            <w:tcW w:w="2367" w:type="dxa"/>
            <w:tcBorders>
              <w:left w:val="single" w:sz="4" w:space="0" w:color="auto"/>
            </w:tcBorders>
            <w:vAlign w:val="center"/>
          </w:tcPr>
          <w:p w:rsidR="00A36B83" w:rsidRDefault="00F532CD">
            <w:pPr>
              <w:widowControl/>
              <w:spacing w:line="44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亩</w:t>
            </w:r>
          </w:p>
        </w:tc>
        <w:tc>
          <w:tcPr>
            <w:tcW w:w="2265" w:type="dxa"/>
            <w:vAlign w:val="center"/>
          </w:tcPr>
          <w:p w:rsidR="00A36B83" w:rsidRDefault="00F532CD">
            <w:pPr>
              <w:widowControl/>
              <w:spacing w:line="400" w:lineRule="exact"/>
              <w:jc w:val="center"/>
              <w:rPr>
                <w:rFonts w:ascii="仿宋_GB2312" w:eastAsia="仿宋_GB2312" w:cs="仿宋_GB2312"/>
                <w:kern w:val="0"/>
                <w:sz w:val="28"/>
                <w:szCs w:val="28"/>
              </w:rPr>
            </w:pPr>
            <w:r>
              <w:rPr>
                <w:rFonts w:ascii="仿宋_GB2312" w:eastAsia="仿宋_GB2312" w:hAnsi="仿宋_GB2312" w:cs="仿宋_GB2312" w:hint="eastAsia"/>
                <w:kern w:val="0"/>
                <w:sz w:val="28"/>
                <w:szCs w:val="28"/>
              </w:rPr>
              <w:t>每亩丛数</w:t>
            </w:r>
          </w:p>
          <w:p w:rsidR="00A36B83" w:rsidRDefault="00F532CD">
            <w:pPr>
              <w:spacing w:line="400" w:lineRule="exact"/>
              <w:jc w:val="center"/>
              <w:rPr>
                <w:rFonts w:ascii="仿宋_GB2312" w:eastAsia="仿宋_GB2312"/>
                <w:sz w:val="28"/>
                <w:szCs w:val="28"/>
              </w:rPr>
            </w:pPr>
            <w:r>
              <w:rPr>
                <w:rFonts w:ascii="仿宋_GB2312" w:eastAsia="仿宋_GB2312" w:hAnsi="仿宋_GB2312" w:cs="仿宋_GB2312" w:hint="eastAsia"/>
                <w:kern w:val="0"/>
                <w:sz w:val="28"/>
                <w:szCs w:val="28"/>
              </w:rPr>
              <w:t>以</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丛为准</w:t>
            </w:r>
          </w:p>
        </w:tc>
      </w:tr>
    </w:tbl>
    <w:p w:rsidR="00A36B83" w:rsidRDefault="00F532CD">
      <w:pPr>
        <w:spacing w:line="560" w:lineRule="exact"/>
        <w:rPr>
          <w:rFonts w:ascii="宋体" w:hAnsi="宋体" w:cs="宋体"/>
          <w:sz w:val="28"/>
          <w:szCs w:val="28"/>
        </w:rPr>
      </w:pPr>
      <w:r>
        <w:rPr>
          <w:rFonts w:ascii="仿宋_GB2312" w:eastAsia="仿宋_GB2312" w:hAnsi="宋体" w:cs="宋体" w:hint="eastAsia"/>
          <w:sz w:val="28"/>
          <w:szCs w:val="28"/>
        </w:rPr>
        <w:t>说明：未规定的按实际作价或评估作价予以补偿。</w:t>
      </w:r>
    </w:p>
    <w:p w:rsidR="00A36B83" w:rsidRDefault="00A36B83"/>
    <w:sectPr w:rsidR="00A36B83" w:rsidSect="00A36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CD" w:rsidRDefault="00F532CD" w:rsidP="00021A4A">
      <w:r>
        <w:separator/>
      </w:r>
    </w:p>
  </w:endnote>
  <w:endnote w:type="continuationSeparator" w:id="1">
    <w:p w:rsidR="00F532CD" w:rsidRDefault="00F532CD" w:rsidP="0002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CD" w:rsidRDefault="00F532CD" w:rsidP="00021A4A">
      <w:r>
        <w:separator/>
      </w:r>
    </w:p>
  </w:footnote>
  <w:footnote w:type="continuationSeparator" w:id="1">
    <w:p w:rsidR="00F532CD" w:rsidRDefault="00F532CD" w:rsidP="00021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433029"/>
    <w:rsid w:val="00021A4A"/>
    <w:rsid w:val="00A36B83"/>
    <w:rsid w:val="00F532CD"/>
    <w:rsid w:val="0943302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B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36B83"/>
    <w:pPr>
      <w:tabs>
        <w:tab w:val="center" w:pos="4153"/>
        <w:tab w:val="right" w:pos="8306"/>
      </w:tabs>
      <w:snapToGrid w:val="0"/>
      <w:jc w:val="left"/>
    </w:pPr>
    <w:rPr>
      <w:sz w:val="18"/>
      <w:szCs w:val="18"/>
    </w:rPr>
  </w:style>
  <w:style w:type="character" w:styleId="a4">
    <w:name w:val="page number"/>
    <w:basedOn w:val="a0"/>
    <w:qFormat/>
    <w:rsid w:val="00A36B83"/>
  </w:style>
  <w:style w:type="paragraph" w:styleId="a5">
    <w:name w:val="header"/>
    <w:basedOn w:val="a"/>
    <w:link w:val="Char"/>
    <w:rsid w:val="00021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21A4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2018-07-19T02:07:00Z</dcterms:created>
  <dcterms:modified xsi:type="dcterms:W3CDTF">2018-07-20T07:41:00Z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