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b/>
          <w:color w:val="000000"/>
          <w:kern w:val="0"/>
          <w:sz w:val="36"/>
          <w:szCs w:val="36"/>
        </w:rPr>
      </w:pPr>
      <w:r>
        <w:rPr>
          <w:rFonts w:hint="eastAsia"/>
          <w:b/>
          <w:sz w:val="36"/>
          <w:szCs w:val="36"/>
        </w:rPr>
        <w:t>关于公开征求《平阳县昆阳镇经五路（童桥段）工程改造土地和房屋征收补偿实施细则（征求意见稿）</w:t>
      </w:r>
      <w:r>
        <w:rPr>
          <w:rFonts w:hint="eastAsia" w:ascii="宋体" w:hAnsi="宋体" w:cs="宋体"/>
          <w:b/>
          <w:color w:val="000000"/>
          <w:kern w:val="0"/>
          <w:sz w:val="36"/>
          <w:szCs w:val="36"/>
        </w:rPr>
        <w:t>》的</w:t>
      </w:r>
      <w:r>
        <w:rPr>
          <w:rFonts w:hint="eastAsia"/>
          <w:b/>
          <w:sz w:val="36"/>
          <w:szCs w:val="36"/>
        </w:rPr>
        <w:t>意见</w:t>
      </w:r>
    </w:p>
    <w:p>
      <w:pPr>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hAnsi="宋体" w:eastAsia="仿宋_GB2312"/>
          <w:sz w:val="32"/>
          <w:szCs w:val="32"/>
        </w:rPr>
        <w:t>为加快推进平阳县城市化进程，顺利开展</w:t>
      </w:r>
      <w:r>
        <w:rPr>
          <w:rFonts w:hint="eastAsia" w:ascii="仿宋_GB2312" w:hAnsi="仿宋" w:eastAsia="仿宋_GB2312" w:cs="仿宋_GB2312"/>
          <w:spacing w:val="8"/>
          <w:sz w:val="32"/>
          <w:szCs w:val="32"/>
        </w:rPr>
        <w:t>昆阳镇经五路（童桥段）工程改造</w:t>
      </w:r>
      <w:r>
        <w:rPr>
          <w:rFonts w:hint="eastAsia" w:ascii="仿宋_GB2312" w:hAnsi="宋体" w:eastAsia="仿宋_GB2312"/>
          <w:sz w:val="32"/>
          <w:szCs w:val="32"/>
        </w:rPr>
        <w:t>工作</w:t>
      </w:r>
      <w:r>
        <w:rPr>
          <w:rFonts w:hint="eastAsia" w:ascii="仿宋_GB2312" w:eastAsia="仿宋_GB2312"/>
          <w:sz w:val="32"/>
          <w:szCs w:val="32"/>
        </w:rPr>
        <w:t>，现公开征求《</w:t>
      </w:r>
      <w:r>
        <w:rPr>
          <w:rFonts w:hint="eastAsia" w:ascii="仿宋_GB2312" w:hAnsi="仿宋" w:eastAsia="仿宋_GB2312" w:cs="仿宋_GB2312"/>
          <w:spacing w:val="8"/>
          <w:sz w:val="32"/>
          <w:szCs w:val="32"/>
        </w:rPr>
        <w:t>平阳县昆阳镇经五路（童桥段）工程改造土地和房屋征收补偿实施细则</w:t>
      </w:r>
      <w:r>
        <w:rPr>
          <w:rFonts w:hint="eastAsia" w:ascii="仿宋_GB2312" w:hAnsi="宋体" w:eastAsia="仿宋_GB2312"/>
          <w:spacing w:val="8"/>
          <w:sz w:val="32"/>
          <w:szCs w:val="32"/>
        </w:rPr>
        <w:t>（征求意见稿）</w:t>
      </w:r>
      <w:r>
        <w:rPr>
          <w:rFonts w:hint="eastAsia" w:ascii="仿宋_GB2312" w:eastAsia="仿宋_GB2312"/>
          <w:sz w:val="32"/>
          <w:szCs w:val="32"/>
        </w:rPr>
        <w:t>》的意见，如有不同意见，请在30日内以书面形式反馈至平阳县人民政府房屋征收管理办公室。（传真：</w:t>
      </w:r>
      <w:bookmarkStart w:id="0" w:name="_GoBack"/>
      <w:bookmarkEnd w:id="0"/>
      <w:r>
        <w:rPr>
          <w:rFonts w:hint="eastAsia" w:ascii="仿宋_GB2312" w:eastAsia="仿宋_GB2312"/>
          <w:sz w:val="32"/>
          <w:szCs w:val="32"/>
        </w:rPr>
        <w:t>0577-63889036）</w:t>
      </w:r>
    </w:p>
    <w:p>
      <w:pPr>
        <w:spacing w:line="560" w:lineRule="exact"/>
        <w:ind w:firstLine="646"/>
        <w:rPr>
          <w:rFonts w:ascii="仿宋_GB2312" w:eastAsia="仿宋_GB2312"/>
          <w:sz w:val="32"/>
          <w:szCs w:val="32"/>
        </w:rPr>
      </w:pPr>
    </w:p>
    <w:p>
      <w:pPr>
        <w:spacing w:line="560" w:lineRule="exact"/>
        <w:ind w:firstLine="646"/>
        <w:rPr>
          <w:rFonts w:ascii="仿宋_GB2312" w:eastAsia="仿宋_GB2312"/>
          <w:sz w:val="32"/>
          <w:szCs w:val="32"/>
        </w:rPr>
      </w:pPr>
    </w:p>
    <w:p>
      <w:pPr>
        <w:spacing w:line="560" w:lineRule="exact"/>
        <w:ind w:firstLine="646"/>
        <w:rPr>
          <w:rFonts w:ascii="仿宋_GB2312" w:eastAsia="仿宋_GB2312"/>
          <w:sz w:val="32"/>
          <w:szCs w:val="32"/>
        </w:rPr>
      </w:pPr>
    </w:p>
    <w:p>
      <w:pPr>
        <w:spacing w:line="560" w:lineRule="exact"/>
        <w:ind w:firstLine="3040" w:firstLineChars="950"/>
        <w:rPr>
          <w:rFonts w:ascii="仿宋_GB2312" w:eastAsia="仿宋_GB2312"/>
          <w:sz w:val="32"/>
          <w:szCs w:val="32"/>
        </w:rPr>
      </w:pPr>
      <w:r>
        <w:rPr>
          <w:rFonts w:hint="eastAsia" w:ascii="仿宋_GB2312" w:eastAsia="仿宋_GB2312"/>
          <w:sz w:val="32"/>
          <w:szCs w:val="32"/>
        </w:rPr>
        <w:t>平阳县人民政府房屋征收管理办公室</w:t>
      </w:r>
    </w:p>
    <w:p>
      <w:pPr>
        <w:spacing w:line="560" w:lineRule="exact"/>
        <w:ind w:firstLine="646"/>
        <w:rPr>
          <w:rFonts w:ascii="仿宋_GB2312" w:eastAsia="仿宋_GB2312"/>
          <w:sz w:val="32"/>
          <w:szCs w:val="32"/>
        </w:rPr>
      </w:pPr>
      <w:r>
        <w:rPr>
          <w:rFonts w:hint="eastAsia" w:ascii="仿宋_GB2312" w:eastAsia="仿宋_GB2312"/>
          <w:sz w:val="32"/>
          <w:szCs w:val="32"/>
        </w:rPr>
        <w:t xml:space="preserve">                       2017年5月26日</w:t>
      </w:r>
    </w:p>
    <w:p/>
    <w:p/>
    <w:p/>
    <w:p/>
    <w:p/>
    <w:p/>
    <w:p/>
    <w:p/>
    <w:p/>
    <w:p/>
    <w:p/>
    <w:p/>
    <w:p/>
    <w:p/>
    <w:p/>
    <w:p/>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color w:val="000000"/>
          <w:sz w:val="44"/>
          <w:szCs w:val="44"/>
        </w:rPr>
        <w:t>平阳县昆阳镇经五路（童桥段）工程改造土</w:t>
      </w:r>
      <w:r>
        <w:rPr>
          <w:rFonts w:hint="eastAsia" w:ascii="方正小标宋简体" w:hAnsi="宋体" w:eastAsia="方正小标宋简体"/>
          <w:sz w:val="44"/>
          <w:szCs w:val="44"/>
        </w:rPr>
        <w:t>地和房屋征收补偿实施细则（征求意见稿）</w:t>
      </w:r>
    </w:p>
    <w:p>
      <w:pPr>
        <w:spacing w:line="580" w:lineRule="exact"/>
        <w:jc w:val="center"/>
        <w:rPr>
          <w:rFonts w:ascii="方正小标宋简体" w:hAnsi="宋体" w:eastAsia="方正小标宋简体"/>
          <w:sz w:val="44"/>
          <w:szCs w:val="4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推进平阳县昆阳镇经五路（童桥段）工作顺利实施，保障被征收人的合法权益，根据土地及房屋征收补偿相关法律法规和《平阳县征收农民集体所有土地管理办法》（平政发〔2014〕208号）、《平阳县重点工程建设房屋征收城中村改造农房集聚建设补偿暂行办法》（平委办〔2012〕179号）、《平阳县住宅房屋征收市场化安置实施办法（试行）》（平政办〔2016〕28号）等文件，结合工程实际，特制定本实施细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一、本细则适用于昆阳镇经五路（童桥段）土地和房屋征收补偿（具体以规划红线为准）。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二、昆阳镇人民政府受平阳县人民政府委托，作为征收实施单位，统一组织实施昆阳镇经五路（童桥段）土地和房屋征收补偿工作。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本细则所称的被征收人指昆阳镇经五路（童桥段）改造范围内的集体土地所有权人、土地使用权人和房屋所有权人。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三、土地征收和青苗补偿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土地征收和青苗补偿按《平阳县征收农民集体所有土地管理办法》（平政发〔2014〕208号）规定执行。属合法或视为合法建筑占用的土地，土地征收补偿已包含在房屋补偿中，不再另行补偿。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四、房屋征收补偿的一般规定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hAnsi="宋体" w:eastAsia="仿宋_GB2312"/>
          <w:sz w:val="32"/>
          <w:szCs w:val="32"/>
        </w:rPr>
        <w:t>被征收房屋已取得《房屋所有权证》、《土地使用权证》或经认定后可视为合法的，应当按照本实施细则的规定实施征收补偿。</w:t>
      </w:r>
      <w:r>
        <w:rPr>
          <w:rFonts w:hint="eastAsia" w:ascii="仿宋_GB2312" w:eastAsia="仿宋_GB2312"/>
          <w:sz w:val="32"/>
          <w:szCs w:val="32"/>
        </w:rPr>
        <w:t>被征收人可以选择货币补偿，也可以选择产权调换安置及产权调换市场化安置。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（二）被征收房屋的建筑面积和建筑占地面积以《房屋所有权证》记载为准。被征收房屋的土地使用面积以《土地使用权证》记载为准。</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（三）</w:t>
      </w:r>
      <w:r>
        <w:rPr>
          <w:rFonts w:hint="eastAsia" w:ascii="仿宋_GB2312" w:eastAsia="仿宋_GB2312"/>
          <w:color w:val="000000"/>
          <w:sz w:val="32"/>
          <w:szCs w:val="32"/>
        </w:rPr>
        <w:t>被征收的房屋前后余地（杂地、灰坦等）、简易房用地、构筑物用地等，</w:t>
      </w:r>
      <w:r>
        <w:rPr>
          <w:rFonts w:hint="eastAsia" w:ascii="仿宋_GB2312" w:hAnsi="仿宋" w:eastAsia="仿宋_GB2312" w:cs="宋体"/>
          <w:color w:val="000000"/>
          <w:kern w:val="0"/>
          <w:sz w:val="32"/>
          <w:szCs w:val="32"/>
        </w:rPr>
        <w:t>按照300元/</w:t>
      </w:r>
      <w:r>
        <w:rPr>
          <w:rFonts w:hint="eastAsia" w:ascii="宋体" w:hAnsi="宋体" w:cs="宋体"/>
          <w:color w:val="000000"/>
          <w:kern w:val="0"/>
          <w:sz w:val="32"/>
          <w:szCs w:val="32"/>
        </w:rPr>
        <w:t>㎡</w:t>
      </w:r>
      <w:r>
        <w:rPr>
          <w:rFonts w:hint="eastAsia" w:ascii="仿宋_GB2312" w:hAnsi="仿宋_GB2312" w:eastAsia="仿宋_GB2312" w:cs="仿宋_GB2312"/>
          <w:color w:val="000000"/>
          <w:kern w:val="0"/>
          <w:sz w:val="32"/>
          <w:szCs w:val="32"/>
        </w:rPr>
        <w:t>标准给予一次性货币补偿。</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五、未登记房屋的认定及处置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（一）未取得房产、土地合法证件但已取得合法建房审批手续的未登记房屋，由昆阳镇人民政府组织国土资源、住建部门按规定认定后予以补偿安置。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（二）未经登记的下列被征收房屋，由昆阳镇人民政府组织国土资源、住建部门按程序认定并公示后，予以确认是否给予补偿安置。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1.征收1986年12月31日以前建造的未登记房屋，经认定后按规定给予补偿安置。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2.1987年1月1日至1998年12月31日期间建造的未登记房屋（具体以1999版航拍图为准），经认定后如在规定期限内签订协议并如期腾空交房的，按规定给予补偿安置；如未在规定期限内签订协议并腾空交房的，按照违法建筑依法拆除。</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3.1999年1月1日至2006年12月31日期间建造的违法建筑（具体以2007版航拍图为准），经认定后，违法建筑如在规定期限内自行拆除的，按重置成新标准给予清障费；如在规定期限内未能自行拆除的，按照违法建筑依法拆除。</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4.2007年1月1日后建造的违法建筑（具体以2007版航拍图为准）一律依法无条件拆除。</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六、被征收房屋的货币补偿</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被征收人选择货币补偿的，被征收房屋货币补偿金额按被征收房屋的市场评估价计算，选择货币补偿的被征收人不再享有产权调换安置的权利。</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sz w:val="32"/>
          <w:szCs w:val="32"/>
        </w:rPr>
        <w:t>七、被征收房屋的产权调换安置</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（一）被征收人选择产权调换安置的，</w:t>
      </w:r>
      <w:r>
        <w:rPr>
          <w:rFonts w:hint="eastAsia" w:ascii="仿宋_GB2312" w:eastAsia="仿宋_GB2312"/>
          <w:sz w:val="32"/>
          <w:szCs w:val="32"/>
        </w:rPr>
        <w:t>被征收房屋根据建筑面积按房屋重置价、成新率</w:t>
      </w:r>
      <w:r>
        <w:rPr>
          <w:rFonts w:hint="eastAsia" w:ascii="仿宋_GB2312" w:hAnsi="宋体" w:eastAsia="仿宋_GB2312"/>
          <w:sz w:val="32"/>
          <w:szCs w:val="32"/>
        </w:rPr>
        <w:t>、室内装饰，经评估后给予补偿。安置面积按被征收房屋合法建筑占地面积的4倍给予安排新建套房建筑面积，应安置面积价格按照安置价计算</w:t>
      </w:r>
      <w:r>
        <w:rPr>
          <w:rFonts w:hint="eastAsia" w:ascii="仿宋_GB2312" w:eastAsia="仿宋_GB2312"/>
          <w:sz w:val="32"/>
          <w:szCs w:val="32"/>
        </w:rPr>
        <w:t>（见附件2）。</w:t>
      </w:r>
    </w:p>
    <w:p>
      <w:pPr>
        <w:spacing w:line="560" w:lineRule="exact"/>
        <w:ind w:firstLine="640" w:firstLineChars="200"/>
        <w:rPr>
          <w:rFonts w:hint="eastAsia" w:ascii="仿宋_GB2312" w:hAnsi="MT Extra" w:eastAsia="仿宋_GB2312"/>
          <w:sz w:val="32"/>
          <w:szCs w:val="32"/>
        </w:rPr>
      </w:pPr>
      <w:r>
        <w:rPr>
          <w:rFonts w:hint="eastAsia" w:ascii="仿宋_GB2312" w:eastAsia="仿宋_GB2312"/>
          <w:sz w:val="32"/>
          <w:szCs w:val="32"/>
        </w:rPr>
        <w:t>（二）安置房之间（按就近的面积进行套型选择后）多余的安置建筑面积经项目所在村委会审核、报征收实施单位同意后，可相互调剂整合成套。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eastAsia="仿宋_GB2312"/>
          <w:color w:val="000000"/>
          <w:sz w:val="32"/>
          <w:szCs w:val="32"/>
        </w:rPr>
        <w:t>安置房增购面积原则上不得大于20平方米，</w:t>
      </w:r>
      <w:r>
        <w:rPr>
          <w:rFonts w:hint="eastAsia" w:ascii="仿宋_GB2312" w:eastAsia="仿宋_GB2312"/>
          <w:sz w:val="32"/>
          <w:szCs w:val="32"/>
        </w:rPr>
        <w:t>其价格按安置房市场基准价计算（见附件2）。</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八、</w:t>
      </w:r>
      <w:r>
        <w:rPr>
          <w:rFonts w:hint="eastAsia" w:ascii="仿宋_GB2312" w:hAnsi="宋体" w:eastAsia="仿宋_GB2312"/>
          <w:sz w:val="32"/>
          <w:szCs w:val="32"/>
        </w:rPr>
        <w:t>被征收房屋的产权调换市场化安置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（一）被征收人选择产权调换市场化安置的，参照《平阳县住宅房屋征收市场化安置实施办法（试行）》（平政办</w:t>
      </w:r>
      <w:r>
        <w:rPr>
          <w:rFonts w:hint="eastAsia" w:ascii="仿宋_GB2312" w:eastAsia="仿宋_GB2312"/>
          <w:sz w:val="32"/>
          <w:szCs w:val="32"/>
        </w:rPr>
        <w:t>〔2016〕</w:t>
      </w:r>
      <w:r>
        <w:rPr>
          <w:rFonts w:hint="eastAsia" w:ascii="仿宋_GB2312" w:hAnsi="宋体" w:eastAsia="仿宋_GB2312"/>
          <w:sz w:val="32"/>
          <w:szCs w:val="32"/>
        </w:rPr>
        <w:t>28号）执行。</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（二）市场化安置房屋货币补偿金额由被征收房屋补偿金额和安置房屋价值金额构成。</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被征收房屋补偿金额按照被征收房屋面积结合房屋重置成新确定。</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安置房屋价值金额按照应安置面积乘以市场化安置货币补偿单价确定。</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市场化安置货币补偿单价由评估公司根据安置房屋市场基准价扣减房屋综合成本价评估测算，标准为2800元/m</w:t>
      </w:r>
      <w:r>
        <w:rPr>
          <w:rFonts w:hint="eastAsia" w:ascii="仿宋_GB2312" w:hAnsi="仿宋_GB2312" w:eastAsia="仿宋_GB2312" w:cs="仿宋_GB2312"/>
          <w:color w:val="000000"/>
          <w:kern w:val="0"/>
          <w:sz w:val="32"/>
          <w:szCs w:val="32"/>
          <w:vertAlign w:val="superscript"/>
        </w:rPr>
        <w:t>2</w:t>
      </w:r>
      <w:r>
        <w:rPr>
          <w:rFonts w:hint="eastAsia" w:ascii="仿宋_GB2312" w:hAnsi="仿宋_GB2312" w:eastAsia="仿宋_GB2312" w:cs="仿宋_GB2312"/>
          <w:color w:val="000000"/>
          <w:kern w:val="0"/>
          <w:sz w:val="32"/>
          <w:szCs w:val="32"/>
        </w:rPr>
        <w:t>。</w:t>
      </w:r>
    </w:p>
    <w:p>
      <w:pPr>
        <w:spacing w:line="560" w:lineRule="exact"/>
        <w:ind w:firstLine="640" w:firstLineChars="200"/>
        <w:rPr>
          <w:rFonts w:hint="eastAsia" w:ascii="仿宋_GB2312" w:hAnsi="MT Extra" w:eastAsia="仿宋_GB2312" w:cs="MT Extra"/>
          <w:sz w:val="32"/>
          <w:szCs w:val="32"/>
        </w:rPr>
      </w:pPr>
      <w:r>
        <w:rPr>
          <w:rFonts w:hint="eastAsia" w:ascii="仿宋_GB2312" w:hAnsi="宋体" w:eastAsia="仿宋_GB2312"/>
          <w:sz w:val="32"/>
          <w:szCs w:val="32"/>
        </w:rPr>
        <w:t>九、</w:t>
      </w:r>
      <w:r>
        <w:rPr>
          <w:rFonts w:hint="eastAsia" w:ascii="仿宋_GB2312" w:eastAsia="仿宋_GB2312"/>
          <w:sz w:val="32"/>
          <w:szCs w:val="32"/>
        </w:rPr>
        <w:t>临时安置补助费和搬迁费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（一）临时安置补助费按被征收房屋合法建筑面积每个月</w:t>
      </w:r>
      <w:r>
        <w:rPr>
          <w:rFonts w:hint="eastAsia" w:ascii="仿宋_GB2312" w:eastAsia="仿宋_GB2312"/>
          <w:sz w:val="32"/>
          <w:szCs w:val="32"/>
        </w:rPr>
        <w:t>8</w:t>
      </w:r>
      <w:r>
        <w:rPr>
          <w:rFonts w:hint="eastAsia" w:ascii="仿宋_GB2312" w:hAnsi="宋体" w:eastAsia="仿宋_GB2312"/>
          <w:sz w:val="32"/>
          <w:szCs w:val="32"/>
        </w:rPr>
        <w:t>元／平方米计算。</w:t>
      </w:r>
      <w:r>
        <w:rPr>
          <w:rFonts w:hint="eastAsia" w:ascii="仿宋_GB2312" w:eastAsia="仿宋_GB2312"/>
          <w:sz w:val="32"/>
          <w:szCs w:val="32"/>
        </w:rPr>
        <w:t>被征收人选择产权调换期房安置的，</w:t>
      </w:r>
      <w:r>
        <w:rPr>
          <w:rFonts w:hint="eastAsia" w:ascii="仿宋_GB2312" w:hAnsi="宋体" w:eastAsia="仿宋_GB2312"/>
          <w:sz w:val="32"/>
          <w:szCs w:val="32"/>
        </w:rPr>
        <w:t>建设多层、小高层安置房的，过渡期按24个月计算；建设高层安置房的，过渡期按36个月计算；逾期交房的，逾期期间双倍支付临时安置补助费（因不可抗力因素造成逾期的，过渡期顺延）。</w:t>
      </w:r>
      <w:r>
        <w:rPr>
          <w:rFonts w:hint="eastAsia" w:ascii="仿宋_GB2312" w:eastAsia="仿宋_GB2312"/>
          <w:sz w:val="32"/>
          <w:szCs w:val="32"/>
        </w:rPr>
        <w:t>被征收人选择货币补偿、</w:t>
      </w:r>
      <w:r>
        <w:rPr>
          <w:rFonts w:hint="eastAsia" w:ascii="仿宋_GB2312" w:hAnsi="宋体" w:eastAsia="仿宋_GB2312"/>
          <w:sz w:val="32"/>
          <w:szCs w:val="32"/>
        </w:rPr>
        <w:t>产权调换市场化安置</w:t>
      </w:r>
      <w:r>
        <w:rPr>
          <w:rFonts w:hint="eastAsia" w:ascii="仿宋_GB2312" w:eastAsia="仿宋_GB2312"/>
          <w:sz w:val="32"/>
          <w:szCs w:val="32"/>
        </w:rPr>
        <w:t>或现房安置的，过渡期按4个月计算</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（二）</w:t>
      </w:r>
      <w:r>
        <w:rPr>
          <w:rFonts w:hint="eastAsia" w:ascii="仿宋_GB2312" w:hAnsi="宋体" w:eastAsia="仿宋_GB2312"/>
          <w:sz w:val="32"/>
          <w:szCs w:val="32"/>
        </w:rPr>
        <w:t>搬迁费补助标准为被征收房屋合法建筑面积5元/平方米，不足600元的按600元计算。选择产权调换期房安置的，搬迁费计算两次；选择货币</w:t>
      </w:r>
      <w:r>
        <w:rPr>
          <w:rFonts w:hint="eastAsia" w:ascii="仿宋_GB2312" w:eastAsia="仿宋_GB2312"/>
          <w:sz w:val="32"/>
          <w:szCs w:val="32"/>
        </w:rPr>
        <w:t>补偿</w:t>
      </w:r>
      <w:r>
        <w:rPr>
          <w:rFonts w:hint="eastAsia" w:ascii="仿宋_GB2312" w:hAnsi="宋体" w:eastAsia="仿宋_GB2312"/>
          <w:sz w:val="32"/>
          <w:szCs w:val="32"/>
        </w:rPr>
        <w:t>、产权调换市场化安置或</w:t>
      </w:r>
      <w:r>
        <w:rPr>
          <w:rFonts w:hint="eastAsia" w:ascii="仿宋_GB2312" w:eastAsia="仿宋_GB2312"/>
          <w:sz w:val="32"/>
          <w:szCs w:val="32"/>
        </w:rPr>
        <w:t>现</w:t>
      </w:r>
      <w:r>
        <w:rPr>
          <w:rFonts w:hint="eastAsia" w:ascii="仿宋_GB2312" w:hAnsi="宋体" w:eastAsia="仿宋_GB2312"/>
          <w:sz w:val="32"/>
          <w:szCs w:val="32"/>
        </w:rPr>
        <w:t>房安置的，搬迁费计算一次。</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十、被征收房屋的价值评估</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（一）征收实施单位和被征收人协商确定具有法定资质的专业房屋评估机构，作为房屋征收补偿的评估单位，依法实施被征收房屋的价值评估。</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（二）房屋评估机构开展评估工作时应结合室内装饰、水电配套和附属物进行综合评估，评估机构评定的结果作为被征收房屋补偿的依据。</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十一、房屋征收补偿协议的签订</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（一）被征收人应在征收实施单位规定时间内签订房屋征收补偿协议，同时移交房屋、土地权属证件及相关资料，由征收实施单位统一报有关部门注销。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hAnsi="宋体" w:eastAsia="仿宋_GB2312"/>
          <w:color w:val="000000"/>
          <w:sz w:val="32"/>
          <w:szCs w:val="32"/>
        </w:rPr>
        <w:t>征收</w:t>
      </w:r>
      <w:r>
        <w:rPr>
          <w:rFonts w:hint="eastAsia" w:ascii="仿宋_GB2312" w:eastAsia="仿宋_GB2312"/>
          <w:sz w:val="32"/>
          <w:szCs w:val="32"/>
        </w:rPr>
        <w:t>设有抵押权或租赁关系的房屋，被征收人在</w:t>
      </w:r>
      <w:r>
        <w:rPr>
          <w:rFonts w:hint="eastAsia" w:ascii="仿宋_GB2312" w:hAnsi="宋体" w:eastAsia="仿宋_GB2312"/>
          <w:color w:val="000000"/>
          <w:sz w:val="32"/>
          <w:szCs w:val="32"/>
        </w:rPr>
        <w:t>征收</w:t>
      </w:r>
      <w:r>
        <w:rPr>
          <w:rFonts w:hint="eastAsia" w:ascii="仿宋_GB2312" w:eastAsia="仿宋_GB2312"/>
          <w:sz w:val="32"/>
          <w:szCs w:val="32"/>
        </w:rPr>
        <w:t>期限内自行处理抵押权或解除租赁关系后，方可签订</w:t>
      </w:r>
      <w:r>
        <w:rPr>
          <w:rFonts w:hint="eastAsia" w:ascii="仿宋_GB2312" w:hAnsi="宋体" w:eastAsia="仿宋_GB2312"/>
          <w:color w:val="000000"/>
          <w:sz w:val="32"/>
          <w:szCs w:val="32"/>
        </w:rPr>
        <w:t>征收</w:t>
      </w:r>
      <w:r>
        <w:rPr>
          <w:rFonts w:hint="eastAsia" w:ascii="仿宋_GB2312" w:eastAsia="仿宋_GB2312"/>
          <w:sz w:val="32"/>
          <w:szCs w:val="32"/>
        </w:rPr>
        <w:t>补偿安置协议。</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（三）征收补偿协议签订后，被征收人应在征收实施单位规定时间内腾空房屋并移交给征收实施单位。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（四）被</w:t>
      </w:r>
      <w:r>
        <w:rPr>
          <w:rFonts w:hint="eastAsia" w:ascii="仿宋_GB2312" w:hAnsi="宋体" w:eastAsia="仿宋_GB2312"/>
          <w:color w:val="000000"/>
          <w:sz w:val="32"/>
          <w:szCs w:val="32"/>
        </w:rPr>
        <w:t>征收</w:t>
      </w:r>
      <w:r>
        <w:rPr>
          <w:rFonts w:hint="eastAsia" w:ascii="仿宋_GB2312" w:eastAsia="仿宋_GB2312"/>
          <w:sz w:val="32"/>
          <w:szCs w:val="32"/>
        </w:rPr>
        <w:t>人不论选择何种征收补偿方式，被</w:t>
      </w:r>
      <w:r>
        <w:rPr>
          <w:rFonts w:hint="eastAsia" w:ascii="仿宋_GB2312" w:hAnsi="宋体" w:eastAsia="仿宋_GB2312"/>
          <w:color w:val="000000"/>
          <w:sz w:val="32"/>
          <w:szCs w:val="32"/>
        </w:rPr>
        <w:t>征收</w:t>
      </w:r>
      <w:r>
        <w:rPr>
          <w:rFonts w:hint="eastAsia" w:ascii="仿宋_GB2312" w:eastAsia="仿宋_GB2312"/>
          <w:sz w:val="32"/>
          <w:szCs w:val="32"/>
        </w:rPr>
        <w:t>房屋腾空移交</w:t>
      </w:r>
      <w:r>
        <w:rPr>
          <w:rFonts w:hint="eastAsia" w:ascii="仿宋_GB2312" w:hAnsi="宋体" w:eastAsia="仿宋_GB2312"/>
          <w:color w:val="000000"/>
          <w:sz w:val="32"/>
          <w:szCs w:val="32"/>
        </w:rPr>
        <w:t>征收</w:t>
      </w:r>
      <w:r>
        <w:rPr>
          <w:rFonts w:hint="eastAsia" w:ascii="仿宋_GB2312" w:eastAsia="仿宋_GB2312"/>
          <w:sz w:val="32"/>
          <w:szCs w:val="32"/>
        </w:rPr>
        <w:t>实施单位后，其房屋以及附属物、构筑物、已作补偿的室内装饰物品等的处分权、拆除责任均属于</w:t>
      </w:r>
      <w:r>
        <w:rPr>
          <w:rFonts w:hint="eastAsia" w:ascii="仿宋_GB2312" w:hAnsi="宋体" w:eastAsia="仿宋_GB2312"/>
          <w:color w:val="000000"/>
          <w:sz w:val="32"/>
          <w:szCs w:val="32"/>
        </w:rPr>
        <w:t>征收实施单位</w:t>
      </w:r>
      <w:r>
        <w:rPr>
          <w:rFonts w:hint="eastAsia" w:ascii="仿宋_GB2312"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十二、奖励办法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（一）被征收人选择货币补偿的，按期签订货币补偿协议并按期搬迁腾空移交房屋后，给予被征收人被征收合法房屋市场价值（含装饰装修补偿，不含附属物补偿）10%的奖励。</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（二）被征收人选择产权调换安置或产权调换市场化安置的，按期签订房屋征收补偿协议后，按合法房屋建筑占地面积200元/</w:t>
      </w:r>
      <w:r>
        <w:rPr>
          <w:rFonts w:hint="eastAsia" w:ascii="宋体" w:hAnsi="宋体" w:cs="宋体"/>
          <w:sz w:val="32"/>
          <w:szCs w:val="32"/>
        </w:rPr>
        <w:t>㎡</w:t>
      </w:r>
      <w:r>
        <w:rPr>
          <w:rFonts w:hint="eastAsia" w:ascii="仿宋_GB2312" w:hAnsi="仿宋_GB2312" w:eastAsia="仿宋_GB2312" w:cs="仿宋_GB2312"/>
          <w:sz w:val="32"/>
          <w:szCs w:val="32"/>
        </w:rPr>
        <w:t>给予奖励；按期搬迁腾空移交房屋后，按合法房屋建筑占地面积</w:t>
      </w:r>
      <w:r>
        <w:rPr>
          <w:rFonts w:hint="eastAsia" w:ascii="仿宋_GB2312" w:hAnsi="宋体" w:eastAsia="仿宋_GB2312"/>
          <w:sz w:val="32"/>
          <w:szCs w:val="32"/>
        </w:rPr>
        <w:t>150元/</w:t>
      </w:r>
      <w:r>
        <w:rPr>
          <w:rFonts w:hint="eastAsia" w:ascii="宋体" w:hAnsi="宋体" w:cs="宋体"/>
          <w:sz w:val="32"/>
          <w:szCs w:val="32"/>
        </w:rPr>
        <w:t>㎡</w:t>
      </w:r>
      <w:r>
        <w:rPr>
          <w:rFonts w:hint="eastAsia" w:ascii="仿宋_GB2312" w:hAnsi="仿宋_GB2312" w:eastAsia="仿宋_GB2312" w:cs="仿宋_GB2312"/>
          <w:sz w:val="32"/>
          <w:szCs w:val="32"/>
        </w:rPr>
        <w:t>给予奖励。</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十三、本次</w:t>
      </w:r>
      <w:r>
        <w:rPr>
          <w:rFonts w:hint="eastAsia" w:ascii="仿宋_GB2312" w:eastAsia="仿宋_GB2312"/>
          <w:sz w:val="32"/>
          <w:szCs w:val="32"/>
        </w:rPr>
        <w:t>征收范围内的本村</w:t>
      </w:r>
      <w:r>
        <w:rPr>
          <w:rFonts w:hint="eastAsia" w:ascii="仿宋_GB2312" w:hAnsi="宋体" w:eastAsia="仿宋_GB2312"/>
          <w:sz w:val="32"/>
          <w:szCs w:val="32"/>
        </w:rPr>
        <w:t>户籍无房户和住房困难户（人均住房面积在25平方米以内的住户），在房源许可的前提下，由本人提出申请，经项目所在村委会审核并进行公示，报征收实施单位同意后，按照人均住房面积25平方米认购安置面积，安置面积按照就近的套型面积进行认购，</w:t>
      </w:r>
      <w:r>
        <w:rPr>
          <w:rFonts w:hint="eastAsia" w:ascii="仿宋_GB2312" w:hAnsi="宋体" w:eastAsia="仿宋_GB2312"/>
          <w:color w:val="000000"/>
          <w:kern w:val="0"/>
          <w:sz w:val="32"/>
          <w:szCs w:val="32"/>
        </w:rPr>
        <w:t>60平方米以内的安置面积按照</w:t>
      </w:r>
      <w:r>
        <w:rPr>
          <w:rFonts w:hint="eastAsia" w:ascii="仿宋_GB2312" w:hAnsi="宋体" w:eastAsia="仿宋_GB2312"/>
          <w:sz w:val="32"/>
          <w:szCs w:val="32"/>
        </w:rPr>
        <w:t>3500元/平方米</w:t>
      </w:r>
      <w:r>
        <w:rPr>
          <w:rFonts w:hint="eastAsia" w:ascii="仿宋_GB2312" w:hAnsi="宋体" w:eastAsia="仿宋_GB2312"/>
          <w:color w:val="000000"/>
          <w:kern w:val="0"/>
          <w:sz w:val="32"/>
          <w:szCs w:val="32"/>
        </w:rPr>
        <w:t>计算。</w:t>
      </w:r>
      <w:r>
        <w:rPr>
          <w:rFonts w:hint="eastAsia" w:ascii="仿宋_GB2312" w:hAnsi="宋体" w:eastAsia="仿宋_GB2312"/>
          <w:sz w:val="32"/>
          <w:szCs w:val="32"/>
        </w:rPr>
        <w:t>无房户和住房困难户认购安置面积应在被征收人安置完成后指定认购。</w:t>
      </w:r>
    </w:p>
    <w:p>
      <w:pPr>
        <w:spacing w:line="560" w:lineRule="exact"/>
        <w:ind w:firstLine="640" w:firstLineChars="200"/>
        <w:rPr>
          <w:rFonts w:hint="eastAsia" w:ascii="仿宋_GB2312" w:hAnsi="MT Extra" w:eastAsia="仿宋_GB2312"/>
          <w:sz w:val="32"/>
          <w:szCs w:val="32"/>
        </w:rPr>
      </w:pPr>
      <w:r>
        <w:rPr>
          <w:rFonts w:hint="eastAsia" w:ascii="仿宋_GB2312" w:hAnsi="宋体" w:eastAsia="仿宋_GB2312"/>
          <w:sz w:val="32"/>
          <w:szCs w:val="32"/>
        </w:rPr>
        <w:t>十四、其他规定</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（一）选择产权调换安置的，统一安置在B30安置房小区内，安置标准参照B30安置房安置标准执行。新房安置定位办法由昆阳镇人民政府另行制定。</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（二）被征收房屋的水、电、固定电话、有线电视等均由被征收人自行办理注销手续。</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十五、政策处理过程中，征收实施单位要坚持公开、公平、公正原则，主动接受监督。</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十六、本实施细则由征收实施单位负责解释。</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十七、本细则自公布之日起实施。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附件：1.房屋重置价、成新折旧标准</w:t>
      </w:r>
    </w:p>
    <w:p>
      <w:pPr>
        <w:spacing w:line="560" w:lineRule="exact"/>
        <w:ind w:firstLine="1600" w:firstLineChars="500"/>
        <w:rPr>
          <w:rFonts w:ascii="仿宋_GB2312" w:hAnsi="宋体" w:eastAsia="仿宋_GB2312"/>
          <w:sz w:val="32"/>
          <w:szCs w:val="32"/>
        </w:rPr>
      </w:pPr>
      <w:r>
        <w:rPr>
          <w:rFonts w:hint="eastAsia" w:ascii="仿宋_GB2312" w:hAnsi="宋体" w:eastAsia="仿宋_GB2312"/>
          <w:sz w:val="32"/>
          <w:szCs w:val="32"/>
        </w:rPr>
        <w:t>2.安置房安置价和市场基准价</w:t>
      </w:r>
    </w:p>
    <w:p>
      <w:pPr>
        <w:spacing w:line="560" w:lineRule="exact"/>
        <w:ind w:firstLine="1600" w:firstLineChars="500"/>
        <w:rPr>
          <w:rFonts w:ascii="仿宋_GB2312" w:hAnsi="宋体" w:eastAsia="仿宋_GB2312"/>
          <w:sz w:val="32"/>
          <w:szCs w:val="32"/>
        </w:rPr>
      </w:pPr>
      <w:r>
        <w:rPr>
          <w:rFonts w:hint="eastAsia" w:ascii="仿宋_GB2312" w:hAnsi="宋体" w:eastAsia="仿宋_GB2312"/>
          <w:sz w:val="32"/>
          <w:szCs w:val="32"/>
        </w:rPr>
        <w:t>3.房屋室内装饰、装修补参标准</w:t>
      </w:r>
    </w:p>
    <w:p>
      <w:pPr>
        <w:spacing w:line="560" w:lineRule="exact"/>
        <w:ind w:firstLine="1600" w:firstLineChars="500"/>
        <w:rPr>
          <w:rFonts w:ascii="仿宋_GB2312" w:hAnsi="宋体" w:eastAsia="仿宋_GB2312"/>
          <w:sz w:val="32"/>
          <w:szCs w:val="32"/>
        </w:rPr>
      </w:pPr>
      <w:r>
        <w:rPr>
          <w:rFonts w:hint="eastAsia" w:ascii="仿宋_GB2312" w:hAnsi="宋体" w:eastAsia="仿宋_GB2312"/>
          <w:sz w:val="32"/>
          <w:szCs w:val="32"/>
        </w:rPr>
        <w:t>4.构筑物及其他补偿标准</w:t>
      </w:r>
    </w:p>
    <w:p>
      <w:pPr>
        <w:spacing w:line="560" w:lineRule="exact"/>
        <w:ind w:firstLine="1600" w:firstLineChars="500"/>
        <w:rPr>
          <w:rFonts w:ascii="仿宋_GB2312" w:hAnsi="宋体" w:eastAsia="仿宋_GB2312"/>
          <w:sz w:val="32"/>
          <w:szCs w:val="32"/>
        </w:rPr>
      </w:pPr>
      <w:r>
        <w:rPr>
          <w:rFonts w:hint="eastAsia" w:ascii="仿宋_GB2312" w:hAnsi="宋体" w:eastAsia="仿宋_GB2312"/>
          <w:sz w:val="32"/>
          <w:szCs w:val="32"/>
        </w:rPr>
        <w:t>5.</w:t>
      </w:r>
      <w:r>
        <w:rPr>
          <w:rFonts w:hint="eastAsia" w:ascii="仿宋_GB2312" w:eastAsia="仿宋_GB2312"/>
          <w:color w:val="000000"/>
          <w:sz w:val="32"/>
          <w:szCs w:val="32"/>
        </w:rPr>
        <w:t>农作物、经济作物、林木补偿标准</w:t>
      </w:r>
    </w:p>
    <w:p>
      <w:pPr>
        <w:spacing w:line="560" w:lineRule="exact"/>
        <w:rPr>
          <w:rFonts w:ascii="黑体" w:eastAsia="黑体"/>
          <w:sz w:val="32"/>
          <w:szCs w:val="32"/>
        </w:rPr>
      </w:pPr>
      <w:r>
        <w:rPr>
          <w:rFonts w:ascii="黑体" w:eastAsia="黑体"/>
          <w:sz w:val="32"/>
          <w:szCs w:val="32"/>
        </w:rPr>
        <w:br w:type="page"/>
      </w:r>
      <w:r>
        <w:rPr>
          <w:rFonts w:hint="eastAsia" w:ascii="黑体" w:eastAsia="黑体"/>
          <w:sz w:val="32"/>
          <w:szCs w:val="32"/>
        </w:rPr>
        <w:t>附件1</w:t>
      </w:r>
    </w:p>
    <w:p>
      <w:pPr>
        <w:spacing w:line="600" w:lineRule="exact"/>
        <w:jc w:val="center"/>
        <w:rPr>
          <w:rFonts w:ascii="黑体" w:hAnsi="宋体" w:eastAsia="黑体"/>
          <w:sz w:val="36"/>
          <w:szCs w:val="36"/>
        </w:rPr>
      </w:pPr>
      <w:r>
        <w:rPr>
          <w:rFonts w:hint="eastAsia" w:ascii="黑体" w:hAnsi="宋体" w:eastAsia="黑体"/>
          <w:sz w:val="36"/>
          <w:szCs w:val="36"/>
        </w:rPr>
        <w:t>房屋重置价、成新折旧标准</w:t>
      </w:r>
    </w:p>
    <w:p>
      <w:pPr>
        <w:spacing w:line="600" w:lineRule="exact"/>
        <w:ind w:left="420" w:right="210"/>
        <w:jc w:val="right"/>
        <w:rPr>
          <w:rFonts w:ascii="宋体" w:hAnsi="宋体"/>
          <w:sz w:val="28"/>
          <w:szCs w:val="28"/>
        </w:rPr>
      </w:pPr>
      <w:r>
        <w:rPr>
          <w:rFonts w:ascii="宋体" w:hAnsi="宋体"/>
          <w:sz w:val="28"/>
          <w:szCs w:val="28"/>
        </w:rPr>
        <w:t>单位：元</w:t>
      </w:r>
      <w:r>
        <w:rPr>
          <w:rFonts w:hint="eastAsia" w:ascii="宋体" w:hAnsi="宋体"/>
          <w:sz w:val="28"/>
          <w:szCs w:val="28"/>
        </w:rPr>
        <w:t>/</w:t>
      </w:r>
      <w:r>
        <w:rPr>
          <w:rFonts w:ascii="宋体" w:hAnsi="宋体"/>
          <w:sz w:val="28"/>
          <w:szCs w:val="28"/>
        </w:rPr>
        <w:t>平方米</w:t>
      </w:r>
    </w:p>
    <w:tbl>
      <w:tblPr>
        <w:tblStyle w:val="4"/>
        <w:tblW w:w="8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283"/>
        <w:gridCol w:w="1332"/>
        <w:gridCol w:w="1417"/>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房屋结构</w:t>
            </w: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钢混多层</w:t>
            </w:r>
          </w:p>
        </w:tc>
        <w:tc>
          <w:tcPr>
            <w:tcW w:w="128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砖混</w:t>
            </w:r>
          </w:p>
        </w:tc>
        <w:tc>
          <w:tcPr>
            <w:tcW w:w="133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砖木</w:t>
            </w:r>
          </w:p>
        </w:tc>
        <w:tc>
          <w:tcPr>
            <w:tcW w:w="141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木结构</w:t>
            </w:r>
          </w:p>
        </w:tc>
        <w:tc>
          <w:tcPr>
            <w:tcW w:w="16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简易房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价格</w:t>
            </w:r>
          </w:p>
        </w:tc>
        <w:tc>
          <w:tcPr>
            <w:tcW w:w="170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980</w:t>
            </w:r>
          </w:p>
        </w:tc>
        <w:tc>
          <w:tcPr>
            <w:tcW w:w="128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700</w:t>
            </w:r>
          </w:p>
        </w:tc>
        <w:tc>
          <w:tcPr>
            <w:tcW w:w="133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600</w:t>
            </w:r>
          </w:p>
        </w:tc>
        <w:tc>
          <w:tcPr>
            <w:tcW w:w="141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500</w:t>
            </w:r>
          </w:p>
        </w:tc>
        <w:tc>
          <w:tcPr>
            <w:tcW w:w="164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200</w:t>
            </w:r>
          </w:p>
        </w:tc>
      </w:tr>
    </w:tbl>
    <w:p>
      <w:pPr>
        <w:spacing w:line="600" w:lineRule="exact"/>
        <w:rPr>
          <w:rFonts w:ascii="宋体" w:hAnsi="宋体"/>
          <w:sz w:val="24"/>
        </w:rPr>
      </w:pPr>
      <w:r>
        <w:rPr>
          <w:rFonts w:hint="eastAsia" w:ascii="宋体" w:hAnsi="宋体"/>
          <w:sz w:val="24"/>
        </w:rPr>
        <w:t>说明：成新折旧按每使用1年扣除1%计算，折旧后最低不低于重置价的50%。</w:t>
      </w:r>
    </w:p>
    <w:p>
      <w:pPr>
        <w:spacing w:line="600" w:lineRule="exact"/>
      </w:pPr>
    </w:p>
    <w:p>
      <w:pPr>
        <w:spacing w:line="600" w:lineRule="exact"/>
      </w:pPr>
    </w:p>
    <w:p>
      <w:pPr>
        <w:spacing w:line="600" w:lineRule="exact"/>
      </w:pPr>
    </w:p>
    <w:p>
      <w:pPr>
        <w:spacing w:line="600" w:lineRule="exact"/>
        <w:rPr>
          <w:rFonts w:ascii="黑体" w:eastAsia="黑体"/>
          <w:sz w:val="32"/>
          <w:szCs w:val="32"/>
        </w:rPr>
      </w:pPr>
    </w:p>
    <w:p>
      <w:pPr>
        <w:spacing w:line="600" w:lineRule="exact"/>
        <w:rPr>
          <w:rFonts w:ascii="黑体" w:eastAsia="黑体"/>
          <w:sz w:val="32"/>
          <w:szCs w:val="32"/>
        </w:rPr>
      </w:pPr>
      <w:r>
        <w:rPr>
          <w:rFonts w:hint="eastAsia" w:ascii="黑体" w:eastAsia="黑体"/>
          <w:sz w:val="32"/>
          <w:szCs w:val="32"/>
        </w:rPr>
        <w:t>附件2-2</w:t>
      </w:r>
    </w:p>
    <w:p>
      <w:pPr>
        <w:spacing w:line="600" w:lineRule="exact"/>
        <w:jc w:val="center"/>
        <w:rPr>
          <w:rFonts w:ascii="黑体" w:hAnsi="宋体" w:eastAsia="黑体"/>
          <w:sz w:val="36"/>
          <w:szCs w:val="36"/>
        </w:rPr>
      </w:pPr>
      <w:r>
        <w:rPr>
          <w:rFonts w:hint="eastAsia" w:ascii="黑体" w:hAnsi="宋体" w:eastAsia="黑体"/>
          <w:sz w:val="36"/>
          <w:szCs w:val="36"/>
        </w:rPr>
        <w:t>安置房安置价和市场基准价</w:t>
      </w:r>
    </w:p>
    <w:tbl>
      <w:tblPr>
        <w:tblStyle w:val="4"/>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1385"/>
        <w:gridCol w:w="1344"/>
        <w:gridCol w:w="1903"/>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多层</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小高层</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高层</w:t>
            </w:r>
          </w:p>
        </w:tc>
        <w:tc>
          <w:tcPr>
            <w:tcW w:w="152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安置房安置价</w:t>
            </w:r>
          </w:p>
        </w:tc>
        <w:tc>
          <w:tcPr>
            <w:tcW w:w="13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3000元/㎡</w:t>
            </w:r>
          </w:p>
        </w:tc>
        <w:tc>
          <w:tcPr>
            <w:tcW w:w="152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安置房市场基准价</w:t>
            </w:r>
          </w:p>
        </w:tc>
        <w:tc>
          <w:tcPr>
            <w:tcW w:w="13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6600元/㎡</w:t>
            </w:r>
          </w:p>
        </w:tc>
        <w:tc>
          <w:tcPr>
            <w:tcW w:w="152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均价</w:t>
            </w:r>
          </w:p>
        </w:tc>
      </w:tr>
    </w:tbl>
    <w:p>
      <w:pPr>
        <w:spacing w:line="600" w:lineRule="exact"/>
        <w:rPr>
          <w:rFonts w:ascii="宋体" w:hAnsi="宋体"/>
          <w:sz w:val="24"/>
        </w:rPr>
      </w:pPr>
      <w:r>
        <w:rPr>
          <w:rFonts w:hint="eastAsia" w:ascii="宋体" w:hAnsi="宋体"/>
          <w:sz w:val="24"/>
        </w:rPr>
        <w:t>说明：房屋层次差价率标准和房屋朝向差价率标准另行制定。</w:t>
      </w:r>
    </w:p>
    <w:p>
      <w:pPr>
        <w:spacing w:line="600" w:lineRule="exact"/>
      </w:pPr>
      <w:r>
        <w:t></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r>
        <w:rPr>
          <w:rFonts w:hint="eastAsia" w:ascii="黑体" w:eastAsia="黑体"/>
          <w:sz w:val="32"/>
          <w:szCs w:val="32"/>
        </w:rPr>
        <w:t>附件3</w:t>
      </w:r>
    </w:p>
    <w:p>
      <w:pPr>
        <w:spacing w:line="600" w:lineRule="exact"/>
        <w:jc w:val="center"/>
        <w:rPr>
          <w:rFonts w:ascii="黑体" w:hAnsi="宋体" w:eastAsia="黑体"/>
          <w:sz w:val="36"/>
          <w:szCs w:val="36"/>
        </w:rPr>
      </w:pPr>
      <w:r>
        <w:rPr>
          <w:rFonts w:hint="eastAsia" w:ascii="黑体" w:hAnsi="宋体" w:eastAsia="黑体"/>
          <w:sz w:val="36"/>
          <w:szCs w:val="36"/>
        </w:rPr>
        <w:t>房屋室内装饰、装修补偿标准</w:t>
      </w:r>
    </w:p>
    <w:tbl>
      <w:tblPr>
        <w:tblStyle w:val="4"/>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2841"/>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项  目</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质量标准</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补偿单价（元/㎡）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防盗窗罩</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不锈钢可拉式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不锈钢固定式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普通钢筋可拉式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普通钢筋固定式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墙纸</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墙面油漆</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无光漆</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喷塑</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多彩</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马赛克</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瓷质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陶瓷砖</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铜质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陶质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抛光砖</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60cm×60cm或以上</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不锈钢包柱</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钢混结构木龙骨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宝丽板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贴墙面或吊顶</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三合板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油漆</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吸塑板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水磨石</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嵌铜条彩色</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嵌玻璃条</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强化复合地板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实木地板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中高档</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240（进口）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普通档</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120（国产）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大理石</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普通花岗岩</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中、高档花岗岩</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sz w:val="24"/>
                <w:lang w:eastAsia="zh-CN"/>
              </w:rPr>
            </w:pPr>
            <w:r>
              <w:rPr>
                <w:rFonts w:hint="eastAsia" w:ascii="宋体" w:hAnsi="宋体"/>
                <w:sz w:val="24"/>
                <w:lang w:eastAsia="zh-CN"/>
              </w:rPr>
              <w:t>坐便器</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200元/套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洗脸盆</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100元/套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浴缸</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200元/套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吊柜、壁柜</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立面面积</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水</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户</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电</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户</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有线电视</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户</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电话</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户</w:t>
            </w:r>
          </w:p>
        </w:tc>
        <w:tc>
          <w:tcPr>
            <w:tcW w:w="30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sz w:val="24"/>
              </w:rPr>
            </w:pPr>
            <w:r>
              <w:rPr>
                <w:rFonts w:hint="eastAsia" w:ascii="宋体" w:hAnsi="宋体"/>
                <w:sz w:val="24"/>
              </w:rPr>
              <w:t>108</w:t>
            </w:r>
          </w:p>
        </w:tc>
      </w:tr>
    </w:tbl>
    <w:p>
      <w:pPr>
        <w:spacing w:line="280" w:lineRule="exact"/>
        <w:rPr>
          <w:rFonts w:ascii="宋体" w:hAnsi="宋体"/>
          <w:szCs w:val="21"/>
        </w:rPr>
      </w:pPr>
      <w:r>
        <w:rPr>
          <w:rFonts w:hint="eastAsia" w:ascii="宋体" w:hAnsi="宋体"/>
          <w:szCs w:val="21"/>
        </w:rPr>
        <w:t>说明：1.房屋结构等级范围内的装饰不予补偿。</w:t>
      </w:r>
    </w:p>
    <w:p>
      <w:pPr>
        <w:spacing w:line="280" w:lineRule="exact"/>
        <w:rPr>
          <w:rFonts w:ascii="宋体" w:hAnsi="宋体"/>
          <w:szCs w:val="21"/>
        </w:rPr>
      </w:pPr>
      <w:r>
        <w:rPr>
          <w:rFonts w:hint="eastAsia" w:ascii="宋体" w:hAnsi="宋体"/>
          <w:szCs w:val="21"/>
        </w:rPr>
        <w:t xml:space="preserve">      2.本单位不包括成新，结算时应按评估比例成新计算。</w:t>
      </w:r>
    </w:p>
    <w:p>
      <w:pPr>
        <w:spacing w:line="280" w:lineRule="exact"/>
        <w:ind w:firstLine="105" w:firstLineChars="50"/>
        <w:rPr>
          <w:rFonts w:ascii="宋体" w:hAnsi="宋体"/>
          <w:szCs w:val="21"/>
        </w:rPr>
      </w:pPr>
      <w:r>
        <w:rPr>
          <w:rFonts w:hint="eastAsia" w:ascii="宋体" w:hAnsi="宋体"/>
          <w:szCs w:val="21"/>
        </w:rPr>
        <w:t xml:space="preserve">     3.房屋装饰补偿标准外的装饰项目按现场评估确定。</w:t>
      </w:r>
    </w:p>
    <w:p>
      <w:pPr>
        <w:spacing w:line="600" w:lineRule="exact"/>
        <w:rPr>
          <w:rFonts w:ascii="黑体" w:hAnsi="宋体" w:eastAsia="黑体"/>
          <w:sz w:val="32"/>
          <w:szCs w:val="32"/>
        </w:rPr>
      </w:pPr>
    </w:p>
    <w:p>
      <w:pPr>
        <w:spacing w:line="600" w:lineRule="exact"/>
        <w:rPr>
          <w:rFonts w:ascii="黑体" w:hAnsi="宋体" w:eastAsia="黑体"/>
          <w:sz w:val="32"/>
          <w:szCs w:val="32"/>
        </w:rPr>
      </w:pPr>
      <w:r>
        <w:rPr>
          <w:rFonts w:hint="eastAsia" w:ascii="黑体" w:hAnsi="宋体" w:eastAsia="黑体"/>
          <w:sz w:val="32"/>
          <w:szCs w:val="32"/>
        </w:rPr>
        <w:t>附件4</w:t>
      </w:r>
    </w:p>
    <w:p>
      <w:pPr>
        <w:spacing w:line="600" w:lineRule="exact"/>
        <w:jc w:val="center"/>
        <w:rPr>
          <w:rFonts w:ascii="黑体" w:hAnsi="宋体" w:eastAsia="黑体"/>
          <w:sz w:val="36"/>
          <w:szCs w:val="36"/>
        </w:rPr>
      </w:pPr>
      <w:r>
        <w:rPr>
          <w:rFonts w:hint="eastAsia" w:ascii="黑体" w:hAnsi="宋体" w:eastAsia="黑体"/>
          <w:sz w:val="36"/>
          <w:szCs w:val="36"/>
        </w:rPr>
        <w:t>构筑物及其他补偿标准</w:t>
      </w:r>
    </w:p>
    <w:tbl>
      <w:tblPr>
        <w:tblStyle w:val="4"/>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6"/>
        <w:gridCol w:w="2841"/>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项  目</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质量标准</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补偿单价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水泥道坦</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砼厚度在5cm以上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砼厚度在5cm以下</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砖围墙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墙体完好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方块石围墙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墙体基本完好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无形状块石围墙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墙体基本完好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水井</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直径在25cm以上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200元/口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直径在25cm以下</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150元/口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化粪池</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一立方米以上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200元/个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厕所</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地面建筑</w:t>
            </w: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200元/个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粪坑</w:t>
            </w:r>
          </w:p>
        </w:tc>
        <w:tc>
          <w:tcPr>
            <w:tcW w:w="284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p>
        </w:tc>
        <w:tc>
          <w:tcPr>
            <w:tcW w:w="32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300元/个</w:t>
            </w:r>
          </w:p>
        </w:tc>
      </w:tr>
    </w:tbl>
    <w:p>
      <w:pPr>
        <w:spacing w:line="600" w:lineRule="exact"/>
        <w:rPr>
          <w:rFonts w:ascii="宋体" w:hAnsi="宋体"/>
          <w:szCs w:val="21"/>
        </w:rPr>
      </w:pPr>
      <w:r>
        <w:rPr>
          <w:rFonts w:hint="eastAsia" w:ascii="宋体" w:hAnsi="宋体"/>
          <w:szCs w:val="21"/>
        </w:rPr>
        <w:t>说明：本单位不包括成新，结算时应按评估比例成新计算。</w:t>
      </w:r>
    </w:p>
    <w:p>
      <w:pPr>
        <w:spacing w:line="600" w:lineRule="exact"/>
        <w:rPr>
          <w:rFonts w:ascii="黑体" w:hAnsi="宋体" w:eastAsia="黑体"/>
          <w:sz w:val="32"/>
          <w:szCs w:val="32"/>
        </w:rPr>
      </w:pPr>
    </w:p>
    <w:p>
      <w:pPr>
        <w:spacing w:line="600" w:lineRule="exact"/>
        <w:rPr>
          <w:rFonts w:ascii="黑体" w:hAnsi="宋体" w:eastAsia="黑体"/>
          <w:sz w:val="32"/>
          <w:szCs w:val="32"/>
        </w:rPr>
      </w:pPr>
    </w:p>
    <w:p>
      <w:pPr>
        <w:spacing w:line="600" w:lineRule="exact"/>
        <w:rPr>
          <w:rFonts w:ascii="黑体" w:hAnsi="宋体" w:eastAsia="黑体"/>
          <w:sz w:val="32"/>
          <w:szCs w:val="32"/>
        </w:rPr>
      </w:pPr>
    </w:p>
    <w:p>
      <w:pPr>
        <w:spacing w:line="600" w:lineRule="exact"/>
        <w:rPr>
          <w:rFonts w:ascii="黑体" w:hAnsi="宋体" w:eastAsia="黑体"/>
          <w:sz w:val="32"/>
          <w:szCs w:val="32"/>
        </w:rPr>
      </w:pPr>
    </w:p>
    <w:p>
      <w:pPr>
        <w:spacing w:line="600" w:lineRule="exact"/>
        <w:rPr>
          <w:rFonts w:ascii="黑体" w:hAnsi="宋体" w:eastAsia="黑体"/>
          <w:sz w:val="32"/>
          <w:szCs w:val="32"/>
        </w:rPr>
      </w:pPr>
    </w:p>
    <w:p>
      <w:pPr>
        <w:spacing w:line="600" w:lineRule="exact"/>
        <w:rPr>
          <w:rFonts w:ascii="黑体" w:hAnsi="宋体" w:eastAsia="黑体"/>
          <w:sz w:val="32"/>
          <w:szCs w:val="32"/>
        </w:rPr>
      </w:pPr>
    </w:p>
    <w:p>
      <w:pPr>
        <w:spacing w:line="600" w:lineRule="exact"/>
        <w:rPr>
          <w:rFonts w:ascii="黑体" w:hAnsi="宋体" w:eastAsia="黑体"/>
          <w:sz w:val="32"/>
          <w:szCs w:val="32"/>
        </w:rPr>
      </w:pPr>
    </w:p>
    <w:p>
      <w:pPr>
        <w:spacing w:line="600" w:lineRule="exact"/>
        <w:rPr>
          <w:rFonts w:ascii="黑体" w:hAnsi="宋体" w:eastAsia="黑体"/>
          <w:sz w:val="32"/>
          <w:szCs w:val="32"/>
        </w:rPr>
      </w:pPr>
    </w:p>
    <w:p>
      <w:pPr>
        <w:spacing w:line="600" w:lineRule="exact"/>
        <w:rPr>
          <w:rFonts w:ascii="黑体" w:hAnsi="宋体" w:eastAsia="黑体"/>
          <w:sz w:val="32"/>
          <w:szCs w:val="32"/>
        </w:rPr>
      </w:pPr>
    </w:p>
    <w:p>
      <w:pPr>
        <w:spacing w:line="600" w:lineRule="exact"/>
        <w:rPr>
          <w:rFonts w:ascii="黑体" w:hAnsi="宋体" w:eastAsia="黑体"/>
          <w:sz w:val="32"/>
          <w:szCs w:val="32"/>
        </w:rPr>
      </w:pPr>
      <w:r>
        <w:rPr>
          <w:rFonts w:hint="eastAsia" w:ascii="黑体" w:hAnsi="宋体" w:eastAsia="黑体"/>
          <w:sz w:val="32"/>
          <w:szCs w:val="32"/>
        </w:rPr>
        <w:t>附件5</w:t>
      </w:r>
    </w:p>
    <w:p>
      <w:pPr>
        <w:spacing w:line="600" w:lineRule="exact"/>
        <w:jc w:val="center"/>
        <w:rPr>
          <w:rFonts w:ascii="黑体" w:hAnsi="宋体" w:eastAsia="黑体"/>
          <w:sz w:val="36"/>
          <w:szCs w:val="36"/>
        </w:rPr>
      </w:pPr>
      <w:r>
        <w:rPr>
          <w:rFonts w:hint="eastAsia" w:ascii="黑体" w:hAnsi="宋体" w:eastAsia="黑体"/>
          <w:sz w:val="36"/>
          <w:szCs w:val="36"/>
        </w:rPr>
        <w:t>农作物、经济作物、林木补偿标准</w:t>
      </w:r>
    </w:p>
    <w:tbl>
      <w:tblPr>
        <w:tblStyle w:val="4"/>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537"/>
        <w:gridCol w:w="2400"/>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项  目</w:t>
            </w: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规格标准</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单  价</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蔬菜</w:t>
            </w: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按蔬菜种类划分</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1—2元/斤</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以产量为准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豆类</w:t>
            </w: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按豆种类划分</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1000-1500元/亩</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以实种面积为准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水稻</w:t>
            </w: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青苗期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700元/亩</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成熟期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1200元/亩</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杉树</w:t>
            </w:r>
          </w:p>
          <w:p>
            <w:pPr>
              <w:spacing w:line="480" w:lineRule="exact"/>
              <w:jc w:val="center"/>
              <w:rPr>
                <w:rFonts w:ascii="宋体" w:hAnsi="宋体"/>
                <w:sz w:val="24"/>
              </w:rPr>
            </w:pPr>
            <w:r>
              <w:rPr>
                <w:rFonts w:hint="eastAsia" w:ascii="宋体" w:hAnsi="宋体"/>
                <w:sz w:val="24"/>
              </w:rPr>
              <w:t>樟树</w:t>
            </w: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胸径＜5cm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7元/株</w:t>
            </w:r>
          </w:p>
        </w:tc>
        <w:tc>
          <w:tcPr>
            <w:tcW w:w="2151"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以地面以上1.3米处胸径为准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5cm≤胸径＜8cm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15元/株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8cm≤胸径＜15cm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30元/株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胸径≥15cm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60元/株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杂树</w:t>
            </w: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胸径＜10cm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4元/株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10cm≤胸径＜15cm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15元/株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胸径≥15cm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30元/株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柑桔</w:t>
            </w:r>
          </w:p>
          <w:p>
            <w:pPr>
              <w:spacing w:line="480" w:lineRule="exact"/>
              <w:jc w:val="center"/>
              <w:rPr>
                <w:rFonts w:ascii="宋体" w:hAnsi="宋体"/>
                <w:sz w:val="24"/>
              </w:rPr>
            </w:pPr>
            <w:r>
              <w:rPr>
                <w:rFonts w:hint="eastAsia" w:ascii="宋体" w:hAnsi="宋体"/>
                <w:sz w:val="24"/>
              </w:rPr>
              <w:t>桃梨</w:t>
            </w:r>
          </w:p>
          <w:p>
            <w:pPr>
              <w:spacing w:line="480" w:lineRule="exact"/>
              <w:jc w:val="center"/>
              <w:rPr>
                <w:rFonts w:ascii="宋体" w:hAnsi="宋体"/>
                <w:sz w:val="24"/>
              </w:rPr>
            </w:pPr>
            <w:r>
              <w:rPr>
                <w:rFonts w:hint="eastAsia" w:ascii="宋体" w:hAnsi="宋体"/>
                <w:sz w:val="24"/>
              </w:rPr>
              <w:t>枇杷等果树</w:t>
            </w: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幼龄期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15元/株</w:t>
            </w:r>
          </w:p>
        </w:tc>
        <w:tc>
          <w:tcPr>
            <w:tcW w:w="2151"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始果期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30元/株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盛果期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60元/株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衰退期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40元/株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水竹</w:t>
            </w: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生产期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50元/ ㎡</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绿竹（马蹄笋）</w:t>
            </w:r>
          </w:p>
        </w:tc>
        <w:tc>
          <w:tcPr>
            <w:tcW w:w="25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生产期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r>
              <w:rPr>
                <w:rFonts w:hint="eastAsia" w:ascii="宋体" w:hAnsi="宋体"/>
                <w:sz w:val="24"/>
              </w:rPr>
              <w:t>80元/ ㎡</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rPr>
            </w:pPr>
          </w:p>
        </w:tc>
      </w:tr>
    </w:tbl>
    <w:p>
      <w:pPr>
        <w:spacing w:line="600" w:lineRule="exact"/>
      </w:pPr>
    </w:p>
    <w:p>
      <w:pPr>
        <w:spacing w:line="80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0000000000000000000"/>
    <w:charset w:val="86"/>
    <w:family w:val="auto"/>
    <w:pitch w:val="default"/>
    <w:sig w:usb0="00000000" w:usb1="00000000" w:usb2="00000010" w:usb3="00000000" w:csb0="00040000" w:csb1="00000000"/>
  </w:font>
  <w:font w:name="MT Extra">
    <w:panose1 w:val="05050102010205020202"/>
    <w:charset w:val="02"/>
    <w:family w:val="roman"/>
    <w:pitch w:val="default"/>
    <w:sig w:usb0="8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U5NmVlNGM1NWM3ODI3YWQyMDRmYTdmMWIyOGZlZWMifQ=="/>
  </w:docVars>
  <w:rsids>
    <w:rsidRoot w:val="7FD2711A"/>
    <w:rsid w:val="004D5BFB"/>
    <w:rsid w:val="005B3142"/>
    <w:rsid w:val="00E75357"/>
    <w:rsid w:val="697042DA"/>
    <w:rsid w:val="6D535020"/>
    <w:rsid w:val="7FD271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11</Pages>
  <Words>701</Words>
  <Characters>4001</Characters>
  <Lines>33</Lines>
  <Paragraphs>9</Paragraphs>
  <TotalTime>2</TotalTime>
  <ScaleCrop>false</ScaleCrop>
  <LinksUpToDate>false</LinksUpToDate>
  <CharactersWithSpaces>4693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2018-07-18T08:58:00Z</dcterms:created>
  <dc:creator>qzuser</dc:creator>
  <cp:lastModifiedBy>WPS_1690526826</cp:lastModifiedBy>
  <dcterms:modified xsi:type="dcterms:W3CDTF">2024-01-15T02:46:50Z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DFA08E8E0C5540BBA65B6C4D64DD9C70_12</vt:lpwstr>
  </property>
</Properties>
</file>