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6A" w:rsidRDefault="0087146A" w:rsidP="0087146A">
      <w:pPr>
        <w:spacing w:line="280" w:lineRule="exact"/>
        <w:rPr>
          <w:rFonts w:ascii="仿宋_GB2312" w:eastAsia="仿宋_GB2312" w:hAnsi="仿宋" w:hint="eastAsia"/>
          <w:sz w:val="44"/>
          <w:szCs w:val="44"/>
        </w:rPr>
      </w:pPr>
    </w:p>
    <w:p w:rsidR="00410809" w:rsidRDefault="00410809" w:rsidP="0087146A">
      <w:pPr>
        <w:spacing w:line="280" w:lineRule="exact"/>
        <w:rPr>
          <w:rFonts w:ascii="仿宋_GB2312" w:eastAsia="仿宋_GB2312" w:hAnsi="仿宋"/>
          <w:sz w:val="44"/>
          <w:szCs w:val="44"/>
        </w:rPr>
      </w:pPr>
    </w:p>
    <w:p w:rsidR="0087146A" w:rsidRDefault="0087146A" w:rsidP="0087146A">
      <w:pPr>
        <w:spacing w:line="280" w:lineRule="exact"/>
        <w:rPr>
          <w:rFonts w:ascii="仿宋_GB2312" w:eastAsia="仿宋_GB2312" w:hAnsi="仿宋" w:hint="eastAsia"/>
          <w:sz w:val="44"/>
          <w:szCs w:val="44"/>
        </w:rPr>
      </w:pPr>
    </w:p>
    <w:p w:rsidR="00FE3422" w:rsidRDefault="00FE3422" w:rsidP="0087146A">
      <w:pPr>
        <w:spacing w:line="280" w:lineRule="exact"/>
        <w:rPr>
          <w:rFonts w:ascii="仿宋_GB2312" w:eastAsia="仿宋_GB2312" w:hAnsi="仿宋" w:hint="eastAsia"/>
          <w:sz w:val="44"/>
          <w:szCs w:val="44"/>
        </w:rPr>
      </w:pPr>
    </w:p>
    <w:p w:rsidR="0087146A" w:rsidRDefault="0087146A" w:rsidP="0087146A">
      <w:pPr>
        <w:tabs>
          <w:tab w:val="left" w:pos="4095"/>
        </w:tabs>
        <w:rPr>
          <w:rFonts w:ascii="方正小标宋简体" w:eastAsia="方正小标宋简体" w:hint="eastAsia"/>
          <w:spacing w:val="-56"/>
          <w:w w:val="80"/>
          <w:sz w:val="76"/>
          <w:szCs w:val="76"/>
        </w:rPr>
      </w:pPr>
      <w:r>
        <w:rPr>
          <w:rFonts w:ascii="方正小标宋简体" w:eastAsia="方正小标宋简体" w:hint="eastAsia"/>
          <w:color w:val="FF0000"/>
          <w:spacing w:val="-56"/>
          <w:w w:val="80"/>
          <w:sz w:val="76"/>
          <w:szCs w:val="76"/>
        </w:rPr>
        <w:t>中共温州市生态环境局平阳分局党组文件</w:t>
      </w:r>
    </w:p>
    <w:p w:rsidR="00ED0E16" w:rsidRDefault="00ED0E16" w:rsidP="00ED0E16">
      <w:pPr>
        <w:spacing w:line="280" w:lineRule="exact"/>
        <w:rPr>
          <w:rFonts w:ascii="仿宋_GB2312" w:eastAsia="仿宋_GB2312" w:hAnsi="仿宋"/>
          <w:sz w:val="44"/>
          <w:szCs w:val="44"/>
        </w:rPr>
      </w:pPr>
    </w:p>
    <w:p w:rsidR="00ED0E16" w:rsidRDefault="00ED0E16" w:rsidP="0087146A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87146A" w:rsidRPr="0087146A" w:rsidRDefault="0087146A" w:rsidP="0087146A">
      <w:pPr>
        <w:pStyle w:val="a5"/>
        <w:spacing w:line="560" w:lineRule="exact"/>
        <w:ind w:left="900" w:firstLineChars="0" w:firstLine="0"/>
        <w:jc w:val="center"/>
        <w:rPr>
          <w:rFonts w:ascii="仿宋_GB2312" w:eastAsia="仿宋_GB2312"/>
          <w:sz w:val="32"/>
          <w:szCs w:val="32"/>
        </w:rPr>
      </w:pPr>
      <w:proofErr w:type="gramStart"/>
      <w:r w:rsidRPr="0087146A">
        <w:rPr>
          <w:rFonts w:ascii="仿宋_GB2312" w:eastAsia="仿宋_GB2312" w:hint="eastAsia"/>
          <w:sz w:val="32"/>
          <w:szCs w:val="32"/>
        </w:rPr>
        <w:t>温环平组</w:t>
      </w:r>
      <w:proofErr w:type="gramEnd"/>
      <w:r w:rsidRPr="0087146A">
        <w:rPr>
          <w:rFonts w:ascii="仿宋_GB2312" w:eastAsia="仿宋_GB2312" w:hint="eastAsia"/>
          <w:sz w:val="32"/>
          <w:szCs w:val="32"/>
        </w:rPr>
        <w:t>〔2021〕13号</w:t>
      </w:r>
    </w:p>
    <w:p w:rsidR="0087146A" w:rsidRDefault="0087146A" w:rsidP="0087146A">
      <w:pPr>
        <w:pStyle w:val="a5"/>
        <w:numPr>
          <w:ilvl w:val="0"/>
          <w:numId w:val="3"/>
        </w:numPr>
        <w:spacing w:line="560" w:lineRule="exact"/>
        <w:ind w:firstLineChars="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pict>
          <v:line id="_x0000_s1026" style="position:absolute;left:0;text-align:left;z-index:251660288" from="260.25pt,15.6pt" to="458.25pt,15.6pt" strokecolor="red" strokeweight="3pt"/>
        </w:pict>
      </w:r>
      <w:r>
        <w:rPr>
          <w:rFonts w:hint="eastAsia"/>
        </w:rPr>
        <w:pict>
          <v:line id="_x0000_s1027" style="position:absolute;left:0;text-align:left;z-index:251661312" from="0,15.6pt" to="198pt,15.6pt" strokecolor="red" strokeweight="3pt"/>
        </w:pict>
      </w:r>
    </w:p>
    <w:p w:rsidR="0087146A" w:rsidRDefault="0087146A" w:rsidP="0087146A">
      <w:pPr>
        <w:spacing w:line="280" w:lineRule="exact"/>
        <w:rPr>
          <w:rFonts w:ascii="仿宋_GB2312" w:eastAsia="仿宋_GB2312" w:hAnsi="仿宋" w:hint="eastAsia"/>
          <w:sz w:val="44"/>
          <w:szCs w:val="44"/>
        </w:rPr>
      </w:pPr>
    </w:p>
    <w:p w:rsidR="00FA2048" w:rsidRDefault="00FA2048" w:rsidP="003B11F1">
      <w:pPr>
        <w:spacing w:line="280" w:lineRule="exact"/>
        <w:rPr>
          <w:rFonts w:ascii="仿宋_GB2312" w:eastAsia="仿宋_GB2312" w:hAnsi="仿宋"/>
          <w:sz w:val="44"/>
          <w:szCs w:val="44"/>
        </w:rPr>
      </w:pPr>
    </w:p>
    <w:p w:rsidR="00CA2AEF" w:rsidRPr="002A2304" w:rsidRDefault="00CA2AEF" w:rsidP="003B11F1">
      <w:pPr>
        <w:spacing w:line="280" w:lineRule="exact"/>
        <w:rPr>
          <w:rFonts w:ascii="仿宋_GB2312" w:eastAsia="仿宋_GB2312" w:hAnsi="仿宋"/>
          <w:sz w:val="44"/>
          <w:szCs w:val="44"/>
        </w:rPr>
      </w:pPr>
    </w:p>
    <w:p w:rsidR="00282787" w:rsidRPr="003A61B0" w:rsidRDefault="00282787" w:rsidP="00282787">
      <w:pPr>
        <w:spacing w:line="560" w:lineRule="exact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 w:rsidRPr="003A61B0">
        <w:rPr>
          <w:rFonts w:ascii="方正小标宋简体" w:eastAsia="方正小标宋简体" w:hAnsi="黑体" w:cs="仿宋_GB2312" w:hint="eastAsia"/>
          <w:sz w:val="44"/>
          <w:szCs w:val="44"/>
        </w:rPr>
        <w:t>关于印发《</w:t>
      </w:r>
      <w:r>
        <w:rPr>
          <w:rFonts w:ascii="方正小标宋简体" w:eastAsia="方正小标宋简体" w:hAnsi="黑体" w:cs="仿宋_GB2312" w:hint="eastAsia"/>
          <w:sz w:val="44"/>
          <w:szCs w:val="44"/>
        </w:rPr>
        <w:t>温州市生态环境局平阳分局</w:t>
      </w:r>
      <w:r w:rsidRPr="00750E38">
        <w:rPr>
          <w:rFonts w:ascii="方正小标宋简体" w:eastAsia="方正小标宋简体" w:hAnsi="黑体" w:cs="仿宋_GB2312" w:hint="eastAsia"/>
          <w:sz w:val="44"/>
          <w:szCs w:val="44"/>
        </w:rPr>
        <w:t>2021年党史学习教育工作计</w:t>
      </w:r>
      <w:r>
        <w:rPr>
          <w:rFonts w:eastAsia="方正小标宋简体" w:cs="方正小标宋简体" w:hint="eastAsia"/>
          <w:sz w:val="44"/>
          <w:szCs w:val="44"/>
        </w:rPr>
        <w:t>划</w:t>
      </w:r>
      <w:r w:rsidRPr="003A61B0">
        <w:rPr>
          <w:rFonts w:ascii="方正小标宋简体" w:eastAsia="方正小标宋简体" w:hAnsi="黑体" w:cs="仿宋_GB2312" w:hint="eastAsia"/>
          <w:sz w:val="44"/>
          <w:szCs w:val="44"/>
        </w:rPr>
        <w:t>》的通知</w:t>
      </w:r>
    </w:p>
    <w:p w:rsidR="009F3F28" w:rsidRPr="00282787" w:rsidRDefault="009F3F28" w:rsidP="004C0B24">
      <w:pPr>
        <w:spacing w:line="53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82787" w:rsidRPr="00282787" w:rsidRDefault="00282787" w:rsidP="00282787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282787">
        <w:rPr>
          <w:rFonts w:ascii="仿宋_GB2312" w:eastAsia="仿宋_GB2312" w:hAnsi="仿宋" w:hint="eastAsia"/>
          <w:sz w:val="32"/>
          <w:szCs w:val="32"/>
        </w:rPr>
        <w:t>各科室、基层单位：</w:t>
      </w:r>
    </w:p>
    <w:p w:rsidR="00282787" w:rsidRPr="00282787" w:rsidRDefault="00282787" w:rsidP="002827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2787">
        <w:rPr>
          <w:rFonts w:ascii="仿宋_GB2312" w:eastAsia="仿宋_GB2312" w:hAnsi="仿宋" w:hint="eastAsia"/>
          <w:sz w:val="32"/>
          <w:szCs w:val="32"/>
        </w:rPr>
        <w:t>现将《温州市生态环境局平阳分局2021年党史学习教育工作计划》印发给你们，请结合实际参照执行。</w:t>
      </w:r>
    </w:p>
    <w:p w:rsidR="00282787" w:rsidRDefault="00282787" w:rsidP="00282787">
      <w:pPr>
        <w:spacing w:line="560" w:lineRule="exact"/>
        <w:rPr>
          <w:rFonts w:ascii="仿宋_GB2312" w:eastAsia="仿宋_GB2312"/>
        </w:rPr>
      </w:pPr>
    </w:p>
    <w:p w:rsidR="00127850" w:rsidRPr="00282787" w:rsidRDefault="00127850" w:rsidP="00282787">
      <w:pPr>
        <w:spacing w:line="560" w:lineRule="exact"/>
        <w:rPr>
          <w:rFonts w:ascii="仿宋_GB2312" w:eastAsia="仿宋_GB2312"/>
        </w:rPr>
      </w:pPr>
    </w:p>
    <w:p w:rsidR="00282787" w:rsidRPr="00282787" w:rsidRDefault="00282787" w:rsidP="0028278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2787" w:rsidRPr="00282787" w:rsidRDefault="00282787" w:rsidP="00282787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82787">
        <w:rPr>
          <w:rFonts w:ascii="仿宋_GB2312" w:eastAsia="仿宋_GB2312" w:hAnsi="仿宋" w:hint="eastAsia"/>
          <w:sz w:val="32"/>
          <w:szCs w:val="32"/>
        </w:rPr>
        <w:t>中共温州市生态环境局平阳分局党组</w:t>
      </w:r>
    </w:p>
    <w:p w:rsidR="004C0B24" w:rsidRDefault="00282787" w:rsidP="0028278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82787">
        <w:rPr>
          <w:rFonts w:ascii="仿宋_GB2312" w:eastAsia="仿宋_GB2312" w:hAnsi="仿宋" w:hint="eastAsia"/>
          <w:sz w:val="32"/>
          <w:szCs w:val="32"/>
        </w:rPr>
        <w:t xml:space="preserve">                             2021年4月19日</w:t>
      </w:r>
    </w:p>
    <w:p w:rsidR="00707ED6" w:rsidRPr="00282787" w:rsidRDefault="00707ED6" w:rsidP="00282787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707ED6" w:rsidTr="00707ED6">
        <w:trPr>
          <w:trHeight w:val="602"/>
        </w:trPr>
        <w:tc>
          <w:tcPr>
            <w:tcW w:w="8946" w:type="dxa"/>
            <w:vAlign w:val="center"/>
          </w:tcPr>
          <w:p w:rsidR="00707ED6" w:rsidRDefault="00707ED6" w:rsidP="00707ED6">
            <w:pPr>
              <w:spacing w:line="530" w:lineRule="exact"/>
              <w:ind w:firstLineChars="50" w:firstLine="140"/>
              <w:jc w:val="left"/>
              <w:rPr>
                <w:rFonts w:ascii="仿宋_GB2312" w:hAnsi="宋体"/>
                <w:sz w:val="28"/>
              </w:rPr>
            </w:pPr>
            <w:r w:rsidRPr="00A34D85">
              <w:rPr>
                <w:rFonts w:ascii="仿宋_GB2312" w:eastAsia="仿宋_GB2312" w:hAnsi="仿宋" w:hint="eastAsia"/>
                <w:sz w:val="28"/>
                <w:szCs w:val="28"/>
              </w:rPr>
              <w:t>温州市生态环境局平阳分局办公室</w:t>
            </w:r>
            <w:r w:rsidRPr="00A34D85">
              <w:rPr>
                <w:rFonts w:ascii="仿宋_GB2312" w:eastAsia="仿宋_GB2312" w:hAnsi="仿宋"/>
                <w:sz w:val="28"/>
                <w:szCs w:val="28"/>
              </w:rPr>
              <w:t xml:space="preserve">          20</w:t>
            </w:r>
            <w:r w:rsidRPr="00A34D85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A34D85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A34D85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19</w:t>
            </w:r>
            <w:r w:rsidRPr="00A34D85"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F75F5A" w:rsidRDefault="00F75F5A" w:rsidP="00282787">
      <w:pPr>
        <w:snapToGrid w:val="0"/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</w:p>
    <w:p w:rsidR="00282787" w:rsidRDefault="00282787" w:rsidP="00282787">
      <w:pPr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 w:rsidRPr="00E70CBA">
        <w:rPr>
          <w:rFonts w:eastAsia="方正小标宋简体" w:cs="方正小标宋简体" w:hint="eastAsia"/>
          <w:sz w:val="44"/>
          <w:szCs w:val="44"/>
        </w:rPr>
        <w:t>温州市生态环境局平阳分局</w:t>
      </w:r>
      <w:r>
        <w:rPr>
          <w:rFonts w:eastAsia="方正小标宋简体" w:cs="方正小标宋简体" w:hint="eastAsia"/>
          <w:sz w:val="44"/>
          <w:szCs w:val="44"/>
        </w:rPr>
        <w:t>2021</w:t>
      </w:r>
      <w:r>
        <w:rPr>
          <w:rFonts w:eastAsia="方正小标宋简体" w:cs="方正小标宋简体" w:hint="eastAsia"/>
          <w:sz w:val="44"/>
          <w:szCs w:val="44"/>
        </w:rPr>
        <w:t>年</w:t>
      </w:r>
    </w:p>
    <w:p w:rsidR="00282787" w:rsidRDefault="00282787" w:rsidP="00282787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党史学习教育工作计划</w:t>
      </w:r>
    </w:p>
    <w:p w:rsidR="00282787" w:rsidRDefault="00282787" w:rsidP="00282787">
      <w:pPr>
        <w:spacing w:line="560" w:lineRule="exact"/>
      </w:pP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为贯彻落实全县党史学习教育动员部署会精神，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高标准高质量组织实施我局党史学习教育，根据县党史学习教育领导小组工作安排和我县《关于开展党史学习教育的实施方案》相关要求，制定如下计划。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750E38">
        <w:rPr>
          <w:rFonts w:ascii="黑体" w:eastAsia="黑体" w:hAnsi="黑体" w:hint="eastAsia"/>
          <w:sz w:val="32"/>
          <w:szCs w:val="32"/>
        </w:rPr>
        <w:t>一、指导思想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eastAsia="仿宋_GB2312" w:cs="仿宋_GB2312"/>
          <w:sz w:val="32"/>
          <w:szCs w:val="32"/>
        </w:rPr>
      </w:pPr>
      <w:r w:rsidRPr="00750E38">
        <w:rPr>
          <w:rFonts w:eastAsia="仿宋_GB2312" w:cs="仿宋_GB2312"/>
          <w:sz w:val="32"/>
          <w:szCs w:val="32"/>
        </w:rPr>
        <w:t>坚持以</w:t>
      </w:r>
      <w:r w:rsidRPr="00750E38">
        <w:rPr>
          <w:rFonts w:eastAsia="仿宋_GB2312" w:cs="仿宋_GB2312" w:hint="eastAsia"/>
          <w:sz w:val="32"/>
          <w:szCs w:val="32"/>
        </w:rPr>
        <w:t>习近平</w:t>
      </w:r>
      <w:r w:rsidRPr="00750E38">
        <w:rPr>
          <w:rFonts w:eastAsia="仿宋_GB2312" w:cs="仿宋_GB2312"/>
          <w:sz w:val="32"/>
          <w:szCs w:val="32"/>
        </w:rPr>
        <w:t>新时代中国特色社会主义思想为指导，</w:t>
      </w:r>
      <w:r>
        <w:rPr>
          <w:rFonts w:eastAsia="仿宋_GB2312" w:cs="仿宋_GB2312"/>
          <w:sz w:val="32"/>
          <w:szCs w:val="32"/>
        </w:rPr>
        <w:t>把开展党史学习教育作为一项重要</w:t>
      </w:r>
      <w:r w:rsidRPr="00750E38">
        <w:rPr>
          <w:rFonts w:eastAsia="仿宋_GB2312" w:cs="仿宋_GB2312"/>
          <w:sz w:val="32"/>
          <w:szCs w:val="32"/>
        </w:rPr>
        <w:t>政治任务抓好抓实，</w:t>
      </w:r>
      <w:r>
        <w:rPr>
          <w:rFonts w:eastAsia="仿宋_GB2312" w:cs="仿宋_GB2312" w:hint="eastAsia"/>
          <w:sz w:val="32"/>
          <w:szCs w:val="32"/>
        </w:rPr>
        <w:t>深入</w:t>
      </w:r>
      <w:r w:rsidRPr="00750E38">
        <w:rPr>
          <w:rFonts w:eastAsia="仿宋_GB2312" w:cs="仿宋_GB2312"/>
          <w:sz w:val="32"/>
          <w:szCs w:val="32"/>
        </w:rPr>
        <w:t>了解中国近代以来的斗争史、我们党创立以来的奋斗史、新中国成立以来以及改革开放以来的发展史，了解我们党的光荣传统、宝贵经验和伟大成就，了解中国推进生态环境保护的思想史和实践史，让初心薪</w:t>
      </w:r>
      <w:r>
        <w:rPr>
          <w:rFonts w:eastAsia="仿宋_GB2312" w:cs="仿宋_GB2312"/>
          <w:sz w:val="32"/>
          <w:szCs w:val="32"/>
        </w:rPr>
        <w:t>火相传，把使命勇担在肩，在推进生态环境治理体系和治理能力现代化</w:t>
      </w:r>
      <w:r w:rsidRPr="00750E38">
        <w:rPr>
          <w:rFonts w:eastAsia="仿宋_GB2312" w:cs="仿宋_GB2312"/>
          <w:sz w:val="32"/>
          <w:szCs w:val="32"/>
        </w:rPr>
        <w:t>进程中走在前、做表率。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二、目标任务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深刻把握“学党史、悟思想、办实事、开新局”工作要求，全面对标对表，高质高效组织，</w:t>
      </w:r>
      <w:r w:rsidRPr="00FA2628">
        <w:rPr>
          <w:rFonts w:ascii="仿宋_GB2312" w:eastAsia="仿宋_GB2312" w:hAnsi="仿宋_GB2312" w:hint="eastAsia"/>
          <w:sz w:val="32"/>
          <w:szCs w:val="32"/>
        </w:rPr>
        <w:t>把学习党史</w:t>
      </w:r>
      <w:r>
        <w:rPr>
          <w:rFonts w:ascii="仿宋_GB2312" w:eastAsia="仿宋_GB2312" w:hAnsi="仿宋_GB2312" w:hint="eastAsia"/>
          <w:sz w:val="32"/>
          <w:szCs w:val="32"/>
        </w:rPr>
        <w:t>作为坚持发展中国特色社会主义和增强认识把握历史规矩的必修课，知其所来、明其所趋、</w:t>
      </w:r>
      <w:r w:rsidRPr="00FA2628">
        <w:rPr>
          <w:rFonts w:ascii="仿宋_GB2312" w:eastAsia="仿宋_GB2312" w:hAnsi="仿宋_GB2312" w:hint="eastAsia"/>
          <w:sz w:val="32"/>
          <w:szCs w:val="32"/>
        </w:rPr>
        <w:t>以史鉴今</w:t>
      </w:r>
      <w:r>
        <w:rPr>
          <w:rFonts w:ascii="仿宋_GB2312" w:eastAsia="仿宋_GB2312" w:hAnsi="仿宋_GB2312" w:hint="eastAsia"/>
          <w:sz w:val="32"/>
          <w:szCs w:val="32"/>
        </w:rPr>
        <w:t>、继往开来，瞄准</w:t>
      </w:r>
      <w:r w:rsidRPr="00913C9C">
        <w:rPr>
          <w:rFonts w:ascii="仿宋_GB2312" w:eastAsia="仿宋_GB2312" w:hAnsi="仿宋_GB2312" w:hint="eastAsia"/>
          <w:sz w:val="32"/>
          <w:szCs w:val="32"/>
        </w:rPr>
        <w:t>打造天蓝地绿水清的美丽生态环境，发展绿色低碳循环的美丽生态经济，构建科学高效完备的</w:t>
      </w:r>
      <w:r w:rsidRPr="00913C9C">
        <w:rPr>
          <w:rFonts w:ascii="仿宋_GB2312" w:eastAsia="仿宋_GB2312" w:hAnsi="仿宋_GB2312" w:hint="eastAsia"/>
          <w:sz w:val="32"/>
          <w:szCs w:val="32"/>
        </w:rPr>
        <w:lastRenderedPageBreak/>
        <w:t>美丽治理体系“三大任务”，</w:t>
      </w:r>
      <w:r w:rsidRPr="00FA2628">
        <w:rPr>
          <w:rFonts w:ascii="仿宋_GB2312" w:eastAsia="仿宋_GB2312" w:hAnsi="仿宋_GB2312" w:hint="eastAsia"/>
          <w:sz w:val="32"/>
          <w:szCs w:val="32"/>
        </w:rPr>
        <w:t>久久为功、绵绵用力，奋力取得</w:t>
      </w:r>
      <w:r>
        <w:rPr>
          <w:rFonts w:ascii="仿宋_GB2312" w:eastAsia="仿宋_GB2312" w:hAnsi="仿宋_GB2312" w:hint="eastAsia"/>
          <w:sz w:val="32"/>
          <w:szCs w:val="32"/>
        </w:rPr>
        <w:t>平阳</w:t>
      </w:r>
      <w:r w:rsidRPr="00FA2628">
        <w:rPr>
          <w:rFonts w:ascii="仿宋_GB2312" w:eastAsia="仿宋_GB2312" w:hAnsi="仿宋_GB2312" w:hint="eastAsia"/>
          <w:sz w:val="32"/>
          <w:szCs w:val="32"/>
        </w:rPr>
        <w:t>生态文明建设新突破。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三、工作安排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（一）开展《习近平在浙江》、“习近平科学的思维方法在浙江的探索与实践”研究成果专题学习。</w:t>
      </w:r>
    </w:p>
    <w:p w:rsidR="00282787" w:rsidRPr="0015657A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将《干在实处 走在前列》《之江新语》《习近平在浙江》、“习近平科学的思维方法在浙江的探索与实践”研究成果等作为基本材料，多形式开展专题学习。4月底前，</w:t>
      </w:r>
      <w:r w:rsidRPr="004C59F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局党组理论学习中心组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召开1次专题</w:t>
      </w:r>
      <w:r>
        <w:rPr>
          <w:rFonts w:ascii="仿宋_GB2312" w:eastAsia="仿宋_GB2312" w:hAnsi="仿宋" w:cs="仿宋" w:hint="eastAsia"/>
          <w:sz w:val="32"/>
          <w:szCs w:val="32"/>
        </w:rPr>
        <w:t>学习会。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（二）开展百年党史专题学习。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习近平总书记在党史学习教育动员大会上的重要讲话精神，用好习近平《论中国共产党历史》《习近平新时代中国特色社会主义思想学习问答》《中国共产党简史》等学习材料及《中国共产党在浙江一百年简史》《中国共产党在浙江一百年大事记》等体现浙江红色资源教材，结合“三会一课”和主题党日，系统开展主题突出、特色鲜明、形式多样的学习活动，系统学习党史重要论述。6月底前，各支部至少召开2次专题学习会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（三）开展特色宣讲活动。</w:t>
      </w:r>
    </w:p>
    <w:p w:rsidR="00282787" w:rsidRPr="0047198F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5月初，邀请县党史学习教育专家宣讲团成员组织一次全系统主题宣讲活动，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</w:t>
      </w:r>
      <w:r w:rsidRPr="007C23B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全局党员干部深入学习领会习近平新时代中国特色社会主义思想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7C23B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深刻理解把握中国共产党“初心使命”丰富内涵，扎实有效开展党史学习教育提供有力指导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lastRenderedPageBreak/>
        <w:t>（四）组织开展阵地教育。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充分用好浙南（平阳）革命根据地旧址群、中共浙江省一大陈列馆、中国工农红军挺进师陈列馆等革命遗址遗迹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proofErr w:type="gramEnd"/>
    </w:p>
    <w:p w:rsidR="00282787" w:rsidRDefault="00282787" w:rsidP="00282787">
      <w:pPr>
        <w:snapToGri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爱国主义教育基地等红色文化资源，“七一”前后，组织开展主题阵地教育活动，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引导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全局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党员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干部</w:t>
      </w:r>
      <w:r w:rsidRPr="00577B44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学史明理、学史增信、学史崇德、学史力行，以优异成绩迎接建党100周年。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（五）观看红色党史电影。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8月初，开展“看电影学党史”经典影片展映，组织党员观看党史学习辅导视频、图片等影像资料，播放红色题材电影，激发党员干部爱党爱国热情，切实增强干事创业激情动力。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四、工作要求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（一）</w:t>
      </w:r>
      <w:r w:rsidRPr="00282787">
        <w:rPr>
          <w:rFonts w:ascii="楷体_GB2312" w:eastAsia="楷体_GB2312" w:hAnsi="仿宋_GB2312" w:cs="仿宋_GB2312"/>
          <w:bCs/>
          <w:sz w:val="32"/>
          <w:szCs w:val="32"/>
        </w:rPr>
        <w:t>加强领导，落实责任。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成立</w:t>
      </w:r>
      <w:r w:rsidRPr="00741C64">
        <w:rPr>
          <w:rFonts w:ascii="仿宋_GB2312" w:eastAsia="仿宋_GB2312" w:hAnsi="仿宋" w:hint="eastAsia"/>
          <w:color w:val="000000"/>
          <w:sz w:val="32"/>
          <w:szCs w:val="32"/>
        </w:rPr>
        <w:t>局党史学习教育领导小组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领导小组下设办公室，具体负责党史学习教育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的整体谋划、工作推动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组织协调。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相关科室各司其职，密切配合，形成齐抓共管工作合力。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（二）</w:t>
      </w:r>
      <w:r w:rsidRPr="00282787">
        <w:rPr>
          <w:rFonts w:ascii="楷体_GB2312" w:eastAsia="楷体_GB2312" w:hAnsi="仿宋_GB2312" w:cs="仿宋_GB2312"/>
          <w:bCs/>
          <w:sz w:val="32"/>
          <w:szCs w:val="32"/>
        </w:rPr>
        <w:t>统筹结合，精心安排。</w:t>
      </w:r>
    </w:p>
    <w:p w:rsidR="00282787" w:rsidRDefault="00282787" w:rsidP="00282787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要把开展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党史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学习教育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与推进和服务各项中心工作结合起来，与单位工作业绩争创</w:t>
      </w:r>
      <w:proofErr w:type="gramStart"/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一流结合</w:t>
      </w:r>
      <w:proofErr w:type="gramEnd"/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起来，做好统筹文章。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各支部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要根据学习教育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工作计划安排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，紧密联系实际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科学制定方案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周密安排部署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 w:rsidRPr="00225F2E"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扎实有效推进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，总结好经验好成果。</w:t>
      </w:r>
    </w:p>
    <w:p w:rsidR="00282787" w:rsidRPr="00282787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Cs/>
          <w:sz w:val="32"/>
          <w:szCs w:val="32"/>
        </w:rPr>
      </w:pP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（三）</w:t>
      </w:r>
      <w:r w:rsidRPr="00282787">
        <w:rPr>
          <w:rFonts w:ascii="楷体_GB2312" w:eastAsia="楷体_GB2312" w:hAnsi="仿宋_GB2312" w:cs="仿宋_GB2312"/>
          <w:bCs/>
          <w:sz w:val="32"/>
          <w:szCs w:val="32"/>
        </w:rPr>
        <w:t>整体推进</w:t>
      </w:r>
      <w:r w:rsidRPr="00282787">
        <w:rPr>
          <w:rFonts w:ascii="楷体_GB2312" w:eastAsia="楷体_GB2312" w:hAnsi="仿宋_GB2312" w:cs="仿宋_GB2312" w:hint="eastAsia"/>
          <w:bCs/>
          <w:sz w:val="32"/>
          <w:szCs w:val="32"/>
        </w:rPr>
        <w:t>，高位宣传</w:t>
      </w:r>
      <w:r w:rsidRPr="00282787">
        <w:rPr>
          <w:rFonts w:ascii="楷体_GB2312" w:eastAsia="楷体_GB2312" w:hAnsi="仿宋_GB2312" w:cs="仿宋_GB2312"/>
          <w:bCs/>
          <w:sz w:val="32"/>
          <w:szCs w:val="32"/>
        </w:rPr>
        <w:t>。</w:t>
      </w:r>
    </w:p>
    <w:p w:rsidR="00282787" w:rsidRPr="00A501C3" w:rsidRDefault="00282787" w:rsidP="00282787">
      <w:pPr>
        <w:snapToGrid w:val="0"/>
        <w:spacing w:line="560" w:lineRule="exact"/>
        <w:ind w:firstLineChars="200" w:firstLine="640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A501C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要把</w:t>
      </w:r>
      <w:r w:rsidRPr="008519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学习教育开展情况</w:t>
      </w:r>
      <w:r w:rsidRPr="008519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作为年度基层党建工作述职评</w:t>
      </w:r>
      <w:r w:rsidRPr="0085198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议考核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事项和领导班子、领导干部年度考核重要内容，不断夯实推进党史学习教育工作抓手。同时，通过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设立“党史动态”专题，及时分享相关素材链接；开辟</w:t>
      </w:r>
      <w:r w:rsidRPr="003F0C4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党史学习专栏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，展示我局党史学习教育成果和经验做法，确保党史学习教育取得扎实成效。</w:t>
      </w:r>
    </w:p>
    <w:p w:rsidR="00282787" w:rsidRPr="00282787" w:rsidRDefault="00282787" w:rsidP="000933C5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282787" w:rsidRPr="00282787" w:rsidRDefault="00282787" w:rsidP="000933C5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sectPr w:rsidR="00282787" w:rsidRPr="00282787" w:rsidSect="0087146A">
      <w:footerReference w:type="even" r:id="rId7"/>
      <w:footerReference w:type="default" r:id="rId8"/>
      <w:pgSz w:w="11906" w:h="16838" w:code="9"/>
      <w:pgMar w:top="2098" w:right="1474" w:bottom="1985" w:left="1531" w:header="567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4DE" w:rsidRDefault="005914DE">
      <w:r>
        <w:separator/>
      </w:r>
    </w:p>
  </w:endnote>
  <w:endnote w:type="continuationSeparator" w:id="0">
    <w:p w:rsidR="005914DE" w:rsidRDefault="0059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8A" w:rsidRDefault="004C0B24" w:rsidP="0019238A">
    <w:pPr>
      <w:pStyle w:val="a3"/>
      <w:tabs>
        <w:tab w:val="clear" w:pos="4153"/>
        <w:tab w:val="clear" w:pos="8306"/>
        <w:tab w:val="center" w:pos="4555"/>
      </w:tabs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7F15BB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7F15BB">
      <w:rPr>
        <w:rFonts w:ascii="宋体" w:hAnsi="宋体"/>
        <w:sz w:val="28"/>
        <w:szCs w:val="28"/>
      </w:rPr>
      <w:fldChar w:fldCharType="separate"/>
    </w:r>
    <w:r w:rsidR="00F75F5A" w:rsidRPr="00F75F5A">
      <w:rPr>
        <w:rFonts w:ascii="宋体" w:hAnsi="宋体"/>
        <w:noProof/>
        <w:sz w:val="28"/>
        <w:szCs w:val="28"/>
        <w:lang w:val="zh-CN"/>
      </w:rPr>
      <w:t>4</w:t>
    </w:r>
    <w:r w:rsidR="007F15BB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37098" w:rsidRDefault="005914DE" w:rsidP="00D5486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55" w:rsidRDefault="005914DE" w:rsidP="00752F55">
    <w:pPr>
      <w:pStyle w:val="a3"/>
      <w:jc w:val="right"/>
      <w:rPr>
        <w:sz w:val="28"/>
        <w:szCs w:val="28"/>
      </w:rPr>
    </w:pPr>
  </w:p>
  <w:p w:rsidR="00506A6B" w:rsidRDefault="00506A6B" w:rsidP="00506A6B">
    <w:pPr>
      <w:pStyle w:val="a3"/>
      <w:jc w:val="right"/>
    </w:pPr>
    <w:r>
      <w:rPr>
        <w:rFonts w:hint="eastAsia"/>
      </w:rPr>
      <w:t xml:space="preserve">  </w:t>
    </w:r>
    <w:r w:rsidRPr="0096334F">
      <w:rPr>
        <w:rFonts w:ascii="宋体" w:hAnsi="宋体" w:hint="eastAsia"/>
        <w:sz w:val="28"/>
        <w:szCs w:val="28"/>
      </w:rPr>
      <w:t>—</w:t>
    </w:r>
    <w:r w:rsidRPr="0096334F">
      <w:rPr>
        <w:rFonts w:ascii="宋体" w:hAnsi="宋体"/>
        <w:sz w:val="28"/>
        <w:szCs w:val="28"/>
      </w:rPr>
      <w:t xml:space="preserve"> </w:t>
    </w:r>
    <w:r w:rsidR="007F15BB" w:rsidRPr="0096334F">
      <w:rPr>
        <w:rFonts w:ascii="宋体" w:hAnsi="宋体"/>
        <w:sz w:val="28"/>
        <w:szCs w:val="28"/>
      </w:rPr>
      <w:fldChar w:fldCharType="begin"/>
    </w:r>
    <w:r w:rsidRPr="0096334F">
      <w:rPr>
        <w:rFonts w:ascii="宋体" w:hAnsi="宋体"/>
        <w:sz w:val="28"/>
        <w:szCs w:val="28"/>
      </w:rPr>
      <w:instrText xml:space="preserve"> PAGE   \* MERGEFORMAT </w:instrText>
    </w:r>
    <w:r w:rsidR="007F15BB" w:rsidRPr="0096334F">
      <w:rPr>
        <w:rFonts w:ascii="宋体" w:hAnsi="宋体"/>
        <w:sz w:val="28"/>
        <w:szCs w:val="28"/>
      </w:rPr>
      <w:fldChar w:fldCharType="separate"/>
    </w:r>
    <w:r w:rsidR="00F75F5A" w:rsidRPr="00F75F5A">
      <w:rPr>
        <w:rFonts w:ascii="宋体" w:hAnsi="宋体"/>
        <w:noProof/>
        <w:sz w:val="28"/>
        <w:szCs w:val="28"/>
        <w:lang w:val="zh-CN"/>
      </w:rPr>
      <w:t>5</w:t>
    </w:r>
    <w:r w:rsidR="007F15BB" w:rsidRPr="0096334F">
      <w:rPr>
        <w:rFonts w:ascii="宋体" w:hAnsi="宋体"/>
        <w:sz w:val="28"/>
        <w:szCs w:val="28"/>
      </w:rPr>
      <w:fldChar w:fldCharType="end"/>
    </w:r>
    <w:r w:rsidRPr="0096334F">
      <w:rPr>
        <w:rFonts w:ascii="宋体" w:hAnsi="宋体" w:hint="eastAsia"/>
        <w:sz w:val="28"/>
        <w:szCs w:val="28"/>
      </w:rPr>
      <w:t xml:space="preserve"> —</w:t>
    </w:r>
  </w:p>
  <w:p w:rsidR="00237098" w:rsidRDefault="005914DE" w:rsidP="00D548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4DE" w:rsidRDefault="005914DE">
      <w:r>
        <w:separator/>
      </w:r>
    </w:p>
  </w:footnote>
  <w:footnote w:type="continuationSeparator" w:id="0">
    <w:p w:rsidR="005914DE" w:rsidRDefault="00591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09D"/>
    <w:multiLevelType w:val="singleLevel"/>
    <w:tmpl w:val="3F5B50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1146225"/>
    <w:multiLevelType w:val="hybridMultilevel"/>
    <w:tmpl w:val="05446C64"/>
    <w:lvl w:ilvl="0" w:tplc="7B54A6BC">
      <w:numFmt w:val="bullet"/>
      <w:lvlText w:val="★"/>
      <w:lvlJc w:val="left"/>
      <w:pPr>
        <w:ind w:left="900" w:hanging="480"/>
      </w:pPr>
      <w:rPr>
        <w:rFonts w:ascii="黑体" w:eastAsia="黑体" w:hAnsi="黑体" w:cs="Times New Roman" w:hint="eastAsia"/>
        <w:color w:val="FF0000"/>
        <w:sz w:val="4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B24"/>
    <w:rsid w:val="00064D89"/>
    <w:rsid w:val="000933C5"/>
    <w:rsid w:val="000F50F2"/>
    <w:rsid w:val="00127850"/>
    <w:rsid w:val="001518A6"/>
    <w:rsid w:val="001B08E9"/>
    <w:rsid w:val="001D0583"/>
    <w:rsid w:val="001E5A1D"/>
    <w:rsid w:val="00210D81"/>
    <w:rsid w:val="00282787"/>
    <w:rsid w:val="00320885"/>
    <w:rsid w:val="00342C9D"/>
    <w:rsid w:val="0038064E"/>
    <w:rsid w:val="003845D5"/>
    <w:rsid w:val="003B11F1"/>
    <w:rsid w:val="003D7629"/>
    <w:rsid w:val="003E0CDD"/>
    <w:rsid w:val="00410809"/>
    <w:rsid w:val="004B5842"/>
    <w:rsid w:val="004C0B24"/>
    <w:rsid w:val="004C508E"/>
    <w:rsid w:val="004F2D34"/>
    <w:rsid w:val="00506A6B"/>
    <w:rsid w:val="00571A40"/>
    <w:rsid w:val="005914DE"/>
    <w:rsid w:val="00594558"/>
    <w:rsid w:val="005A298F"/>
    <w:rsid w:val="005D723D"/>
    <w:rsid w:val="005E7632"/>
    <w:rsid w:val="00630E86"/>
    <w:rsid w:val="00687A62"/>
    <w:rsid w:val="006A7C02"/>
    <w:rsid w:val="006D31B8"/>
    <w:rsid w:val="006F63D6"/>
    <w:rsid w:val="00707ED6"/>
    <w:rsid w:val="00741C64"/>
    <w:rsid w:val="00756205"/>
    <w:rsid w:val="007A7E70"/>
    <w:rsid w:val="007B53EC"/>
    <w:rsid w:val="007F15BB"/>
    <w:rsid w:val="008072A6"/>
    <w:rsid w:val="0082312D"/>
    <w:rsid w:val="0087146A"/>
    <w:rsid w:val="008761AB"/>
    <w:rsid w:val="008D25B8"/>
    <w:rsid w:val="008E0AA3"/>
    <w:rsid w:val="009C4153"/>
    <w:rsid w:val="009F3F28"/>
    <w:rsid w:val="00A5705B"/>
    <w:rsid w:val="00A90617"/>
    <w:rsid w:val="00B121AB"/>
    <w:rsid w:val="00B970EF"/>
    <w:rsid w:val="00BB0A16"/>
    <w:rsid w:val="00BD66AC"/>
    <w:rsid w:val="00BE6FC6"/>
    <w:rsid w:val="00BE70BD"/>
    <w:rsid w:val="00CA2AEF"/>
    <w:rsid w:val="00CB2CF1"/>
    <w:rsid w:val="00DD45E7"/>
    <w:rsid w:val="00E13413"/>
    <w:rsid w:val="00EA0CCD"/>
    <w:rsid w:val="00ED0E16"/>
    <w:rsid w:val="00F45ECB"/>
    <w:rsid w:val="00F50571"/>
    <w:rsid w:val="00F75F5A"/>
    <w:rsid w:val="00FA2048"/>
    <w:rsid w:val="00FE3422"/>
    <w:rsid w:val="00FE7D69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C0B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C0B2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0CC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B11F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A7E7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A7E7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C0B2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rsid w:val="004C0B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272</Words>
  <Characters>1553</Characters>
  <Application>Microsoft Office Word</Application>
  <DocSecurity>0</DocSecurity>
  <Lines>12</Lines>
  <Paragraphs>3</Paragraphs>
  <ScaleCrop>false</ScaleCrop>
  <Company>china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市生态环境局平阳分局</dc:creator>
  <cp:lastModifiedBy>??????????</cp:lastModifiedBy>
  <cp:revision>97</cp:revision>
  <cp:lastPrinted>2021-04-26T08:52:00Z</cp:lastPrinted>
  <dcterms:created xsi:type="dcterms:W3CDTF">2021-03-26T01:52:00Z</dcterms:created>
  <dcterms:modified xsi:type="dcterms:W3CDTF">2021-04-26T08:59:00Z</dcterms:modified>
</cp:coreProperties>
</file>