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方正小标宋简体" w:hAnsi="黑体" w:eastAsia="方正小标宋简体" w:cs="方正小标宋简体"/>
          <w:spacing w:val="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20"/>
          <w:sz w:val="32"/>
          <w:szCs w:val="32"/>
          <w:lang w:val="en-US" w:eastAsia="zh-CN"/>
        </w:rPr>
        <w:t>2021年平阳县春节期间烟花爆竹零售仓场所</w:t>
      </w:r>
      <w:r>
        <w:rPr>
          <w:rFonts w:hint="eastAsia" w:ascii="仿宋" w:hAnsi="仿宋" w:eastAsia="仿宋" w:cs="仿宋"/>
          <w:b/>
          <w:bCs/>
          <w:spacing w:val="20"/>
          <w:sz w:val="32"/>
          <w:szCs w:val="32"/>
        </w:rPr>
        <w:t>名单</w:t>
      </w:r>
    </w:p>
    <w:tbl>
      <w:tblPr>
        <w:tblStyle w:val="5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5982"/>
        <w:gridCol w:w="1201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拟选址名称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乡镇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昆阳镇雅河路平阳残联大楼斜对面空地</w:t>
            </w: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昆阳（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昆阳镇童桥村原木材市场路边空地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（距离高压线≥5m）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昆阳镇京都红墅湾右侧桥上空地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昆阳镇104国道下里村路口空地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鳌江镇胜利公园对面空地</w:t>
            </w: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鳌江（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万达和滨江壹号中间车站大道另侧桥面空地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鳌江镇车站大道下呈公交站点右侧广场空地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萧江镇万年路1号边上（双庆南路286号后面）空地</w:t>
            </w: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萧江（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萧江镇桃源曾山村和岩山村、桃源大桥交叉口边上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空地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（距离高压线≥5m，租金500元）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萧江镇夏桥村（距众禾公司约150米、57省道复线附近空地）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河滨东路（在建萧江诚园左边）空地（租金500元）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渡西路（邦利公司旁边）空地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距离高压线≥5m）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水头镇皇家华府售楼部后面空地（距离前后高压线≥5m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，租金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1000元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水头（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水头镇小南桥左侧空地（往凤尾路方向，距离高压线≥5m）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水头镇站东路与环城北路521号叉路口空地（距离高压线≥5m）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水头镇丰润世家东侧空地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距离两侧高压线≥5m，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租金1000元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腾蛟镇昌荣路261号旁空地（距离右侧电缆井≥5m）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腾蛟（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南雁镇南苍路85号斜对面沙场（租金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0元）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南雁（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山门镇红源路121号（红源公寓）对面空地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山门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5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怀溪镇垟底村杨记番鸭对面空地（距离河流≥5m）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怀溪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老点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0605"/>
    <w:rsid w:val="31A1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2020-11-19T03:16:00Z</dcterms:created>
  <dc:creator>WPS_1591319071</dc:creator>
  <cp:lastModifiedBy>WPS_1591319071</cp:lastModifiedBy>
  <dcterms:modified xsi:type="dcterms:W3CDTF">2020-11-19T03:16:43Z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