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spacing w:line="540" w:lineRule="exact"/>
        <w:rPr>
          <w:rFonts w:hint="eastAsia" w:ascii="宋体" w:hAnsi="宋体"/>
          <w:b/>
          <w:bCs/>
          <w:sz w:val="44"/>
          <w:szCs w:val="44"/>
        </w:rPr>
      </w:pPr>
    </w:p>
    <w:p>
      <w:pPr>
        <w:spacing w:line="54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平阳县南麂岛海洋牧歌田园综合体建设项目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实施计划表（第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批）</w:t>
      </w:r>
    </w:p>
    <w:p>
      <w:pPr>
        <w:pStyle w:val="2"/>
      </w:pP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120"/>
        <w:gridCol w:w="1517"/>
        <w:gridCol w:w="5394"/>
        <w:gridCol w:w="1611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Lines="0" w:after="120" w:afterLines="0"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val="en-US" w:eastAsia="zh-CN"/>
              </w:rPr>
              <w:t>序号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Lines="0" w:after="120" w:afterLines="0"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val="en-US" w:eastAsia="zh-CN"/>
              </w:rPr>
              <w:t>项目名称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Lines="0" w:after="120" w:afterLines="0"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val="en-US" w:eastAsia="zh-CN"/>
              </w:rPr>
              <w:t>项目承担单位</w:t>
            </w:r>
          </w:p>
        </w:tc>
        <w:tc>
          <w:tcPr>
            <w:tcW w:w="5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Lines="0" w:after="120" w:afterLines="0"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val="en-US" w:eastAsia="zh-CN"/>
              </w:rPr>
              <w:t>项目建设内容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Lines="0" w:after="120" w:afterLines="0"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val="en-US" w:eastAsia="zh-CN"/>
              </w:rPr>
              <w:t>项目总投资</w:t>
            </w:r>
          </w:p>
          <w:p>
            <w:pPr>
              <w:pStyle w:val="2"/>
              <w:spacing w:beforeLines="0" w:after="120" w:afterLines="0"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val="en-US" w:eastAsia="zh-CN"/>
              </w:rPr>
              <w:t>（万元）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Lines="0" w:after="120" w:afterLines="0"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val="en-US" w:eastAsia="zh-CN"/>
              </w:rPr>
              <w:t>申请财政补助</w:t>
            </w:r>
          </w:p>
          <w:p>
            <w:pPr>
              <w:pStyle w:val="2"/>
              <w:spacing w:beforeLines="0" w:after="120" w:afterLines="0"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Lines="0" w:after="120" w:afterLines="0"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Lines="0" w:after="120" w:afterLines="0"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eastAsia="zh-CN"/>
              </w:rPr>
              <w:t>东海明珠活水运输船建设项目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Lines="0" w:after="120" w:afterLines="0"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</w:rPr>
              <w:t>温州东海明珠渔业有限公司</w:t>
            </w:r>
          </w:p>
        </w:tc>
        <w:tc>
          <w:tcPr>
            <w:tcW w:w="5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Lines="0" w:after="120" w:afterLines="0" w:line="24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</w:rPr>
              <w:t xml:space="preserve">新建一艘钢质、单甲板、单机单桨、球鼻型船艏的尾机型的养殖辅助船（活水运输船）。总长39.8米，型宽8米，型深3.8米，总吨位320，主机功率480千瓦、主机型号6200，包含建设活水循环系统2套，配备容量为50千瓦的发电机组2组；拥有6个59.4立方米的独立活水舱，舱容合计356.4立方米，配套建设船用液压吊机1台（16吨）等。  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Lines="0" w:after="120" w:afterLines="0" w:line="24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val="en-US" w:eastAsia="zh-CN"/>
              </w:rPr>
              <w:t>672.8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Lines="0" w:after="120" w:afterLines="0" w:line="24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val="en-US" w:eastAsia="zh-CN"/>
              </w:rPr>
              <w:t>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Lines="0" w:after="120" w:afterLines="0"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Lines="0" w:after="120" w:afterLines="0"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</w:rPr>
              <w:t>南麂汇海养殖辅助船（活水运输船）建设项目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Lines="0" w:after="120" w:afterLines="0"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</w:rPr>
              <w:t>温州汇海渔业有限公司</w:t>
            </w:r>
          </w:p>
        </w:tc>
        <w:tc>
          <w:tcPr>
            <w:tcW w:w="5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Lines="0" w:after="120" w:afterLines="0" w:line="24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</w:rPr>
              <w:t>新建一艘钢质、单甲板、单机单桨的养殖辅助船（活水运输船）。总长28米，宽6.38米，高2.8米，总吨位151。配置主机型号6170，额定功率235KW的，拥有2个46.2立方米的活水舱，舱容合计92.4立方米，配套建设船用吊机1台（12T）等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eastAsia="zh-CN"/>
              </w:rPr>
              <w:t>。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Lines="0" w:after="120" w:afterLines="0" w:line="24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val="en-US" w:eastAsia="zh-CN"/>
              </w:rPr>
              <w:t>345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Lines="0" w:after="120" w:afterLines="0" w:line="24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val="en-US" w:eastAsia="zh-CN"/>
              </w:rPr>
              <w:t>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Lines="0" w:after="120" w:afterLines="0" w:line="240" w:lineRule="auto"/>
              <w:ind w:left="0" w:leftChars="0" w:firstLine="0" w:firstLineChars="0"/>
              <w:jc w:val="right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color w:val="000000"/>
                <w:kern w:val="0"/>
                <w:sz w:val="20"/>
                <w:szCs w:val="21"/>
                <w:lang w:val="en-US" w:eastAsia="zh-CN"/>
              </w:rPr>
              <w:t>合  计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20" w:afterLines="0" w:line="36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val="en-US" w:eastAsia="zh-CN"/>
              </w:rPr>
              <w:t>1017.8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Lines="0" w:after="120" w:afterLines="0" w:line="360" w:lineRule="auto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0"/>
                <w:szCs w:val="21"/>
                <w:lang w:val="en-US" w:eastAsia="zh-CN"/>
              </w:rPr>
              <w:t>500</w:t>
            </w:r>
          </w:p>
        </w:tc>
      </w:tr>
    </w:tbl>
    <w:p>
      <w:pPr>
        <w:spacing w:line="240" w:lineRule="auto"/>
        <w:ind w:firstLine="420" w:firstLineChars="200"/>
        <w:jc w:val="left"/>
        <w:rPr>
          <w:rFonts w:hint="default"/>
          <w:lang w:val="en-US" w:eastAsia="zh-CN"/>
        </w:rPr>
        <w:sectPr>
          <w:pgSz w:w="16838" w:h="11906" w:orient="landscape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both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项目实施方案简表</w:t>
      </w:r>
    </w:p>
    <w:tbl>
      <w:tblPr>
        <w:tblStyle w:val="10"/>
        <w:tblW w:w="960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2057"/>
        <w:gridCol w:w="2663"/>
        <w:gridCol w:w="96"/>
        <w:gridCol w:w="894"/>
        <w:gridCol w:w="543"/>
        <w:gridCol w:w="357"/>
        <w:gridCol w:w="900"/>
        <w:gridCol w:w="13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一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项目名称</w:t>
            </w:r>
          </w:p>
        </w:tc>
        <w:tc>
          <w:tcPr>
            <w:tcW w:w="6796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东海明珠活水运输船建设项目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二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项目建设单位（印）</w:t>
            </w:r>
          </w:p>
        </w:tc>
        <w:tc>
          <w:tcPr>
            <w:tcW w:w="67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温州东海明珠渔业有限公司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三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项目建设地点</w:t>
            </w:r>
          </w:p>
        </w:tc>
        <w:tc>
          <w:tcPr>
            <w:tcW w:w="6796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平阳县南麂镇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四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项目建设单位责任人</w:t>
            </w:r>
          </w:p>
        </w:tc>
        <w:tc>
          <w:tcPr>
            <w:tcW w:w="27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林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敏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联系电话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15988701598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五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项目建设单位法人</w:t>
            </w:r>
          </w:p>
        </w:tc>
        <w:tc>
          <w:tcPr>
            <w:tcW w:w="27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季金云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联系电话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13867729999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六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项目建设年限</w:t>
            </w:r>
          </w:p>
        </w:tc>
        <w:tc>
          <w:tcPr>
            <w:tcW w:w="67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2024年</w:t>
            </w:r>
            <w:r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月-2024年10月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exact"/>
          <w:jc w:val="center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七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建设规模及主要建设内容</w:t>
            </w:r>
          </w:p>
        </w:tc>
        <w:tc>
          <w:tcPr>
            <w:tcW w:w="6796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新建一艘钢质、单甲板、单机单桨、球鼻型船艏的尾机型的养殖辅助船（活水运输船）。总长39.8米，型宽8米，型深3.8米，总吨位320，主机功率480千瓦、主机型号6200，包含建设活水循环系统2套，配备容量为50千瓦的发电机组2组；拥有6个59.4立方米的独立活水舱，舱容合计356.4立方米，配套建设船用液压吊机1台（16吨）等。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exac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八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项目建设分项名称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规格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型号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规模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数量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单价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（万元）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总投资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（万元）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进度安排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（一）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基础设施建设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5" w:hRule="exac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养殖辅助船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活水运输船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总长39.8米，型宽8米，型深3.8米，主机功率480千瓦、主机型号6200的钢质、单甲板、单机单桨、球鼻型船艏的尾机型养殖辅助船（活水运输船）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1艘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642.8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642.8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2024年3月-2024年10月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（二）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  <w:t>配套设施设备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船用液压吊机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16吨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1台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30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合　　计</w:t>
            </w:r>
          </w:p>
        </w:tc>
        <w:tc>
          <w:tcPr>
            <w:tcW w:w="6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672.8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资金来源说明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补助</w:t>
            </w:r>
          </w:p>
        </w:tc>
        <w:tc>
          <w:tcPr>
            <w:tcW w:w="6796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332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自筹资金（分类说明）</w:t>
            </w:r>
          </w:p>
        </w:tc>
        <w:tc>
          <w:tcPr>
            <w:tcW w:w="6796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340.8万元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5" w:hRule="exac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十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新增社会经济效益分析</w:t>
            </w:r>
          </w:p>
        </w:tc>
        <w:tc>
          <w:tcPr>
            <w:tcW w:w="67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本项目预计投入资金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672.8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万元，项目建成后，可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节约人工投入2人，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大大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提升大黄鱼养殖效率，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提升大黄鱼的成活率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预计年可帮助养殖户节约成本、增加收益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150万元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。同时，可直接带动养殖户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户。</w:t>
            </w:r>
          </w:p>
        </w:tc>
      </w:tr>
    </w:tbl>
    <w:p>
      <w:pPr>
        <w:pStyle w:val="9"/>
        <w:rPr>
          <w:rFonts w:hint="default"/>
          <w:lang w:val="en-US" w:eastAsia="zh-CN"/>
        </w:rPr>
        <w:sectPr>
          <w:pgSz w:w="11906" w:h="16838"/>
          <w:pgMar w:top="1134" w:right="1417" w:bottom="1134" w:left="1417" w:header="851" w:footer="992" w:gutter="0"/>
          <w:cols w:space="720" w:num="1"/>
          <w:rtlGutter w:val="0"/>
          <w:docGrid w:type="lines" w:linePitch="312" w:charSpace="0"/>
        </w:sect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项目实施方案简表</w:t>
      </w:r>
    </w:p>
    <w:tbl>
      <w:tblPr>
        <w:tblStyle w:val="10"/>
        <w:tblpPr w:leftFromText="180" w:rightFromText="180" w:vertAnchor="text" w:horzAnchor="page" w:tblpX="1343" w:tblpY="15"/>
        <w:tblOverlap w:val="never"/>
        <w:tblW w:w="95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1553"/>
        <w:gridCol w:w="3250"/>
        <w:gridCol w:w="884"/>
        <w:gridCol w:w="549"/>
        <w:gridCol w:w="471"/>
        <w:gridCol w:w="975"/>
        <w:gridCol w:w="11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一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项目名称</w:t>
            </w:r>
          </w:p>
        </w:tc>
        <w:tc>
          <w:tcPr>
            <w:tcW w:w="7278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南麂汇海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养殖辅助船（活水运输船）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建设项目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二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项目建设单位（印）</w:t>
            </w:r>
          </w:p>
        </w:tc>
        <w:tc>
          <w:tcPr>
            <w:tcW w:w="727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温州汇海渔业有限公司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项目建设地点</w:t>
            </w:r>
          </w:p>
        </w:tc>
        <w:tc>
          <w:tcPr>
            <w:tcW w:w="7278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平阳县南麂镇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四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项目建设单位责任人</w:t>
            </w:r>
          </w:p>
        </w:tc>
        <w:tc>
          <w:tcPr>
            <w:tcW w:w="3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温简挺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联系电话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13758818599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五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项目建设单位法人</w:t>
            </w:r>
          </w:p>
        </w:tc>
        <w:tc>
          <w:tcPr>
            <w:tcW w:w="3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温简挺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联系电话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13758818599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7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六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项目建设年限</w:t>
            </w:r>
          </w:p>
        </w:tc>
        <w:tc>
          <w:tcPr>
            <w:tcW w:w="727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2024年</w:t>
            </w:r>
            <w:r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月-2024年10月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4" w:hRule="exact"/>
        </w:trPr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七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建设规模及主要建设内容</w:t>
            </w:r>
          </w:p>
        </w:tc>
        <w:tc>
          <w:tcPr>
            <w:tcW w:w="7278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新建一艘钢质、单甲板、单机单桨的养殖辅助船（活水运输船）。总长28米，宽6.38米，高2.8米，总吨位151。配置主机型号6170，额定功率235KW的，拥有2个46.2立方米的活水舱，舱容合计92.4立方米，配套建设船用吊机1台（12T）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exac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八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项目建设分项名称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规格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型号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规模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数量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单价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（万元）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总投资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（万元）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进度安排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（一）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基础设施建设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9" w:hRule="exac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养殖辅助船（包含活水系统主机1套、附机1套以及船用配套建设）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钢质、单甲板、单机单桨的养殖辅助船（活水运输船）。总长28米，宽6.38米，高2.8米，总吨位151。配置主机型号6170，额定功率235KW的，拥有2个46.2立方米的活水舱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舱容合计92.4立方米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1艘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C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325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C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325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C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2024年3月-2024年10月</w:t>
            </w:r>
          </w:p>
        </w:tc>
      </w:tr>
    </w:tbl>
    <w:p>
      <w:pPr>
        <w:pStyle w:val="8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10"/>
        <w:tblW w:w="95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2056"/>
        <w:gridCol w:w="2874"/>
        <w:gridCol w:w="870"/>
        <w:gridCol w:w="1020"/>
        <w:gridCol w:w="975"/>
        <w:gridCol w:w="10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exac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（二）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配套设施设备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exac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吊机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12T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1台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exac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exac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合　　计</w:t>
            </w:r>
          </w:p>
        </w:tc>
        <w:tc>
          <w:tcPr>
            <w:tcW w:w="6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345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exact"/>
          <w:jc w:val="center"/>
        </w:trPr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资金来源说明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补助</w:t>
            </w:r>
          </w:p>
        </w:tc>
        <w:tc>
          <w:tcPr>
            <w:tcW w:w="6790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168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exac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自筹资金（分类说明）</w:t>
            </w:r>
          </w:p>
        </w:tc>
        <w:tc>
          <w:tcPr>
            <w:tcW w:w="6790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177万元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6" w:hRule="exac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十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新增社会经济效益分析</w:t>
            </w:r>
          </w:p>
        </w:tc>
        <w:tc>
          <w:tcPr>
            <w:tcW w:w="67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本项目预计投入资金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345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万元，项目建成后，可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节约人工投入2人，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大大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提升大黄鱼养殖效率，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提升大黄鱼的成活率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预计年可帮助养殖户节约成本、增加收益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100万元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，同时，可直接带动养殖户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户。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600700" cy="0"/>
                <wp:effectExtent l="0" t="4445" r="0" b="5080"/>
                <wp:wrapNone/>
                <wp:docPr id="6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0pt;margin-top:31.2pt;height:0pt;width:441pt;z-index:251662336;mso-width-relative:page;mso-height-relative:page;" filled="f" stroked="t" coordsize="21600,21600" o:gfxdata="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gloF9MAAAAG&#10;AQAADwAAAAAAAAABACAAAAAiAAAAZHJzL2Rvd25yZXYueG1sUEsBAhQAFAAAAAgAh07iQP7iXpz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4445" r="0" b="5080"/>
                <wp:wrapNone/>
                <wp:docPr id="7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0pt;margin-top:0pt;height:0pt;width:441pt;z-index:251661312;mso-width-relative:page;mso-height-relative:page;" filled="f" stroked="t" coordsize="21600,21600" o:gfxdata="UEsDBAoAAAAAAIdO4kAAAAAAAAAAAAAAAAAEAAAAZHJzL1BLAwQUAAAACACHTuJA0ueuot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0ueuotAAAAACAQAA&#10;DwAAAAAAAAABACAAAAAiAAAAZHJzL2Rvd25yZXYueG1sUEsBAhQAFAAAAAgAh07iQAu5WsHoAQAA&#10;2wMAAA4AAAAAAAAAAQAgAAAAH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-12"/>
          <w:sz w:val="28"/>
          <w:szCs w:val="28"/>
        </w:rPr>
        <w:t>平阳县农业农村局办公室</w:t>
      </w:r>
      <w:r>
        <w:rPr>
          <w:rFonts w:hint="eastAsia" w:ascii="仿宋_GB2312" w:eastAsia="仿宋_GB2312"/>
          <w:sz w:val="28"/>
          <w:szCs w:val="28"/>
        </w:rPr>
        <w:t xml:space="preserve">　　         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      20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24</w:t>
      </w:r>
      <w:r>
        <w:rPr>
          <w:rFonts w:hint="eastAsia" w:ascii="仿宋_GB2312" w:eastAsia="仿宋_GB2312"/>
          <w:color w:val="auto"/>
          <w:sz w:val="28"/>
          <w:szCs w:val="28"/>
        </w:rPr>
        <w:t>年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28"/>
          <w:szCs w:val="28"/>
        </w:rPr>
        <w:t>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color w:val="auto"/>
          <w:sz w:val="28"/>
          <w:szCs w:val="28"/>
        </w:rPr>
        <w:t>日</w:t>
      </w:r>
      <w:r>
        <w:rPr>
          <w:rFonts w:hint="eastAsia" w:ascii="仿宋_GB2312" w:eastAsia="仿宋_GB2312"/>
          <w:color w:val="auto"/>
          <w:spacing w:val="-20"/>
          <w:sz w:val="28"/>
          <w:szCs w:val="28"/>
        </w:rPr>
        <w:t>印发</w:t>
      </w:r>
    </w:p>
    <w:p/>
    <w:sectPr>
      <w:footerReference r:id="rId3" w:type="default"/>
      <w:pgSz w:w="11906" w:h="16838"/>
      <w:pgMar w:top="1134" w:right="1474" w:bottom="1134" w:left="1587" w:header="567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Theme="majorEastAsia" w:hAnsiTheme="majorEastAsia" w:eastAsiaTheme="maj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173945488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ajorEastAsia" w:hAnsiTheme="majorEastAsia" w:eastAsiaTheme="maj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7"/>
                                <w:jc w:val="right"/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t xml:space="preserve"> 4 -</w: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173945488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7"/>
                          <w:jc w:val="right"/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t xml:space="preserve"> 4 -</w: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iMmRhNmJlNWUwZWUxNWFlZGFiN2NiOWU4MmEzMTEifQ=="/>
  </w:docVars>
  <w:rsids>
    <w:rsidRoot w:val="00000000"/>
    <w:rsid w:val="1719522C"/>
    <w:rsid w:val="71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line="360" w:lineRule="auto"/>
      <w:ind w:left="904" w:hanging="904"/>
      <w:jc w:val="center"/>
    </w:pPr>
    <w:rPr>
      <w:rFonts w:ascii="仿宋_GB2312" w:eastAsia="仿宋_GB2312"/>
      <w:b/>
      <w:sz w:val="36"/>
    </w:rPr>
  </w:style>
  <w:style w:type="paragraph" w:styleId="5">
    <w:name w:val="Body Text"/>
    <w:basedOn w:val="1"/>
    <w:next w:val="1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6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toc 6"/>
    <w:basedOn w:val="1"/>
    <w:next w:val="1"/>
    <w:qFormat/>
    <w:uiPriority w:val="0"/>
    <w:pPr>
      <w:ind w:left="2100" w:leftChars="1000"/>
    </w:pPr>
  </w:style>
  <w:style w:type="paragraph" w:styleId="9">
    <w:name w:val="Body Text First Indent"/>
    <w:basedOn w:val="5"/>
    <w:next w:val="8"/>
    <w:qFormat/>
    <w:uiPriority w:val="0"/>
    <w:pPr>
      <w:ind w:firstLine="420" w:firstLineChars="100"/>
    </w:pPr>
  </w:style>
  <w:style w:type="table" w:styleId="11">
    <w:name w:val="Table Grid"/>
    <w:basedOn w:val="10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首行缩进1"/>
    <w:basedOn w:val="5"/>
    <w:qFormat/>
    <w:uiPriority w:val="0"/>
    <w:pPr>
      <w:spacing w:line="500" w:lineRule="exact"/>
      <w:ind w:firstLine="420"/>
    </w:pPr>
    <w:rPr>
      <w:rFonts w:ascii="Times New Roman" w:hAnsi="Calibri" w:eastAsia="宋体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2024-04-17T01:24:00Z</dcterms:created>
  <dc:creator>Administrator</dc:creator>
  <cp:lastModifiedBy>Administrator</cp:lastModifiedBy>
  <dcterms:modified xsi:type="dcterms:W3CDTF">2024-04-17T01:28:28Z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030C9973A78A454D83B22BAC867E992E_12</vt:lpwstr>
  </property>
</Properties>
</file>